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70" w:rsidRPr="006F072B" w:rsidRDefault="00551670" w:rsidP="005516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Century Gothic" w:hAnsi="Century Gothic"/>
          <w:b/>
          <w:sz w:val="24"/>
          <w:szCs w:val="24"/>
        </w:rPr>
      </w:pPr>
      <w:r w:rsidRPr="006F072B">
        <w:rPr>
          <w:rFonts w:ascii="Century Gothic" w:hAnsi="Century Gothic"/>
          <w:b/>
          <w:sz w:val="24"/>
          <w:szCs w:val="24"/>
        </w:rPr>
        <w:t>Using this guide</w:t>
      </w:r>
    </w:p>
    <w:p w:rsidR="00551670" w:rsidRPr="006F072B" w:rsidRDefault="00551670" w:rsidP="005516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Century Gothic" w:hAnsi="Century Gothic"/>
          <w:sz w:val="24"/>
          <w:szCs w:val="24"/>
        </w:rPr>
      </w:pPr>
      <w:r w:rsidRPr="006F072B">
        <w:rPr>
          <w:rFonts w:ascii="Century Gothic" w:hAnsi="Century Gothic"/>
          <w:sz w:val="24"/>
          <w:szCs w:val="24"/>
        </w:rPr>
        <w:t>This guide accompanies the National Treasury’s Strategic Procurement Framework</w:t>
      </w:r>
      <w:r w:rsidR="00452D71" w:rsidRPr="006F072B">
        <w:rPr>
          <w:rFonts w:ascii="Century Gothic" w:hAnsi="Century Gothic"/>
          <w:sz w:val="24"/>
          <w:szCs w:val="24"/>
        </w:rPr>
        <w:t xml:space="preserve"> (SPF)</w:t>
      </w:r>
      <w:r w:rsidRPr="006F072B">
        <w:rPr>
          <w:rFonts w:ascii="Century Gothic" w:hAnsi="Century Gothic"/>
          <w:sz w:val="24"/>
          <w:szCs w:val="24"/>
        </w:rPr>
        <w:t xml:space="preserve"> for Strategic Sourcing in the Public Sector.  For more information, visit the National Treasury website at </w:t>
      </w:r>
      <w:hyperlink r:id="rId7" w:history="1">
        <w:r w:rsidR="003332C5">
          <w:rPr>
            <w:rStyle w:val="Hyperlink"/>
            <w:rFonts w:ascii="Century Gothic" w:hAnsi="Century Gothic"/>
            <w:sz w:val="24"/>
            <w:szCs w:val="24"/>
          </w:rPr>
          <w:t>http://ocpo.treasury.gov.za/</w:t>
        </w:r>
      </w:hyperlink>
    </w:p>
    <w:p w:rsidR="00452D71" w:rsidRPr="006F072B" w:rsidRDefault="00452D71" w:rsidP="005516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Century Gothic" w:hAnsi="Century Gothic"/>
          <w:sz w:val="24"/>
          <w:szCs w:val="24"/>
        </w:rPr>
      </w:pPr>
    </w:p>
    <w:p w:rsidR="00551670" w:rsidRDefault="003A36CA" w:rsidP="00F974E3">
      <w:pPr>
        <w:pStyle w:val="ListParagraph"/>
        <w:numPr>
          <w:ilvl w:val="0"/>
          <w:numId w:val="9"/>
        </w:numPr>
        <w:spacing w:before="240" w:after="240" w:line="240" w:lineRule="auto"/>
        <w:ind w:left="448" w:hanging="448"/>
        <w:rPr>
          <w:rFonts w:ascii="Century Gothic" w:hAnsi="Century Gothic" w:cs="Arial"/>
          <w:b/>
          <w:sz w:val="24"/>
          <w:szCs w:val="24"/>
        </w:rPr>
      </w:pPr>
      <w:r>
        <w:rPr>
          <w:rFonts w:ascii="Century Gothic" w:hAnsi="Century Gothic" w:cs="Arial"/>
          <w:b/>
          <w:sz w:val="24"/>
          <w:szCs w:val="24"/>
        </w:rPr>
        <w:t>DETERMINE</w:t>
      </w:r>
      <w:r w:rsidR="00A73A30">
        <w:rPr>
          <w:rFonts w:ascii="Century Gothic" w:hAnsi="Century Gothic" w:cs="Arial"/>
          <w:b/>
          <w:sz w:val="24"/>
          <w:szCs w:val="24"/>
        </w:rPr>
        <w:t xml:space="preserve"> APPROACH TO THE MARKET </w:t>
      </w:r>
      <w:bookmarkStart w:id="0" w:name="_GoBack"/>
      <w:bookmarkEnd w:id="0"/>
    </w:p>
    <w:p w:rsidR="00D907A4" w:rsidRDefault="00F974E3" w:rsidP="00290023">
      <w:pPr>
        <w:rPr>
          <w:lang w:eastAsia="en-ZA"/>
        </w:rPr>
      </w:pPr>
      <w:r>
        <w:rPr>
          <w:noProof/>
          <w:lang w:eastAsia="en-ZA"/>
        </w:rPr>
        <w:drawing>
          <wp:inline distT="0" distB="0" distL="0" distR="0" wp14:anchorId="4480C56A">
            <wp:extent cx="6016995" cy="4624705"/>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2557" cy="4628980"/>
                    </a:xfrm>
                    <a:prstGeom prst="rect">
                      <a:avLst/>
                    </a:prstGeom>
                    <a:noFill/>
                  </pic:spPr>
                </pic:pic>
              </a:graphicData>
            </a:graphic>
          </wp:inline>
        </w:drawing>
      </w:r>
    </w:p>
    <w:p w:rsidR="006F072B" w:rsidRDefault="008D3E6E" w:rsidP="00452D71">
      <w:pPr>
        <w:spacing w:line="360" w:lineRule="auto"/>
        <w:jc w:val="both"/>
        <w:rPr>
          <w:rFonts w:ascii="Century Gothic" w:hAnsi="Century Gothic" w:cs="Arial"/>
          <w:sz w:val="24"/>
          <w:szCs w:val="24"/>
        </w:rPr>
      </w:pPr>
      <w:r>
        <w:rPr>
          <w:rFonts w:ascii="Century Gothic" w:hAnsi="Century Gothic" w:cs="Arial"/>
          <w:sz w:val="24"/>
          <w:szCs w:val="24"/>
        </w:rPr>
        <w:t>The</w:t>
      </w:r>
      <w:r w:rsidR="00512139">
        <w:rPr>
          <w:rFonts w:ascii="Century Gothic" w:hAnsi="Century Gothic" w:cs="Arial"/>
          <w:sz w:val="24"/>
          <w:szCs w:val="24"/>
        </w:rPr>
        <w:t xml:space="preserve"> proce</w:t>
      </w:r>
      <w:r w:rsidR="003D75CE">
        <w:rPr>
          <w:rFonts w:ascii="Century Gothic" w:hAnsi="Century Gothic" w:cs="Arial"/>
          <w:sz w:val="24"/>
          <w:szCs w:val="24"/>
        </w:rPr>
        <w:t>s</w:t>
      </w:r>
      <w:r w:rsidR="00512139">
        <w:rPr>
          <w:rFonts w:ascii="Century Gothic" w:hAnsi="Century Gothic" w:cs="Arial"/>
          <w:sz w:val="24"/>
          <w:szCs w:val="24"/>
        </w:rPr>
        <w:t>s</w:t>
      </w:r>
      <w:r>
        <w:rPr>
          <w:rFonts w:ascii="Century Gothic" w:hAnsi="Century Gothic" w:cs="Arial"/>
          <w:sz w:val="24"/>
          <w:szCs w:val="24"/>
        </w:rPr>
        <w:t xml:space="preserve"> of </w:t>
      </w:r>
      <w:r w:rsidR="00AE4FF7">
        <w:rPr>
          <w:rFonts w:ascii="Century Gothic" w:hAnsi="Century Gothic" w:cs="Arial"/>
          <w:sz w:val="24"/>
          <w:szCs w:val="24"/>
        </w:rPr>
        <w:t>determining</w:t>
      </w:r>
      <w:r w:rsidR="00A73A30">
        <w:rPr>
          <w:rFonts w:ascii="Century Gothic" w:hAnsi="Century Gothic" w:cs="Arial"/>
          <w:sz w:val="24"/>
          <w:szCs w:val="24"/>
        </w:rPr>
        <w:t xml:space="preserve"> the approach to the market is the result of all the analysis and thinking to date. This stage is the </w:t>
      </w:r>
      <w:r w:rsidR="00E276C1">
        <w:rPr>
          <w:rFonts w:ascii="Century Gothic" w:hAnsi="Century Gothic" w:cs="Arial"/>
          <w:sz w:val="24"/>
          <w:szCs w:val="24"/>
        </w:rPr>
        <w:t>start</w:t>
      </w:r>
      <w:r w:rsidR="00A73A30">
        <w:rPr>
          <w:rFonts w:ascii="Century Gothic" w:hAnsi="Century Gothic" w:cs="Arial"/>
          <w:sz w:val="24"/>
          <w:szCs w:val="24"/>
        </w:rPr>
        <w:t xml:space="preserve"> of </w:t>
      </w:r>
      <w:r w:rsidR="00E276C1">
        <w:rPr>
          <w:rFonts w:ascii="Century Gothic" w:hAnsi="Century Gothic" w:cs="Arial"/>
          <w:sz w:val="24"/>
          <w:szCs w:val="24"/>
        </w:rPr>
        <w:t>Phase 3 – Sourcing Strategy Implementation, which</w:t>
      </w:r>
      <w:r w:rsidR="00A73A30">
        <w:rPr>
          <w:rFonts w:ascii="Century Gothic" w:hAnsi="Century Gothic" w:cs="Arial"/>
          <w:sz w:val="24"/>
          <w:szCs w:val="24"/>
        </w:rPr>
        <w:t xml:space="preserve"> was developed during the previous stages.</w:t>
      </w:r>
      <w:r w:rsidR="00E276C1">
        <w:rPr>
          <w:rFonts w:ascii="Century Gothic" w:hAnsi="Century Gothic" w:cs="Arial"/>
          <w:sz w:val="24"/>
          <w:szCs w:val="24"/>
        </w:rPr>
        <w:t xml:space="preserve">  Market approach is how you choose to interact with the market.  It requires a structured approach that satisfies fairness, equity, competitiveness, cost effectiveness and transparency. </w:t>
      </w:r>
    </w:p>
    <w:p w:rsidR="004F1EDD" w:rsidRPr="00C240DE" w:rsidRDefault="00AE4FF7" w:rsidP="003D75CE">
      <w:pPr>
        <w:pStyle w:val="ListParagraph"/>
        <w:numPr>
          <w:ilvl w:val="0"/>
          <w:numId w:val="9"/>
        </w:numPr>
        <w:spacing w:line="240" w:lineRule="auto"/>
        <w:ind w:left="450" w:hanging="450"/>
        <w:rPr>
          <w:rFonts w:ascii="Century Gothic" w:hAnsi="Century Gothic" w:cs="Arial"/>
          <w:b/>
          <w:sz w:val="24"/>
          <w:szCs w:val="24"/>
        </w:rPr>
      </w:pPr>
      <w:r>
        <w:rPr>
          <w:rFonts w:ascii="Century Gothic" w:hAnsi="Century Gothic" w:cs="Arial"/>
          <w:b/>
          <w:sz w:val="24"/>
          <w:szCs w:val="24"/>
        </w:rPr>
        <w:lastRenderedPageBreak/>
        <w:t>STRATEGY TO APPROACH THE</w:t>
      </w:r>
      <w:r w:rsidR="00873CFE">
        <w:rPr>
          <w:rFonts w:ascii="Century Gothic" w:hAnsi="Century Gothic" w:cs="Arial"/>
          <w:b/>
          <w:sz w:val="24"/>
          <w:szCs w:val="24"/>
        </w:rPr>
        <w:t xml:space="preserve"> MARKET </w:t>
      </w:r>
    </w:p>
    <w:p w:rsidR="003D75CE" w:rsidRPr="003D75CE" w:rsidRDefault="003D75CE" w:rsidP="00F56FA2">
      <w:pPr>
        <w:spacing w:line="360" w:lineRule="auto"/>
        <w:jc w:val="both"/>
        <w:rPr>
          <w:rFonts w:ascii="Century Gothic" w:hAnsi="Century Gothic" w:cs="Arial"/>
          <w:sz w:val="24"/>
          <w:szCs w:val="24"/>
        </w:rPr>
      </w:pPr>
      <w:r w:rsidRPr="003D75CE">
        <w:rPr>
          <w:rFonts w:ascii="Century Gothic" w:hAnsi="Century Gothic" w:cs="Arial"/>
          <w:sz w:val="24"/>
          <w:szCs w:val="24"/>
        </w:rPr>
        <w:t>This stage involves deciding an appropriate approach to market,</w:t>
      </w:r>
      <w:r>
        <w:rPr>
          <w:rFonts w:ascii="Century Gothic" w:hAnsi="Century Gothic" w:cs="Arial"/>
          <w:sz w:val="24"/>
          <w:szCs w:val="24"/>
        </w:rPr>
        <w:t xml:space="preserve"> </w:t>
      </w:r>
      <w:r w:rsidRPr="003D75CE">
        <w:rPr>
          <w:rFonts w:ascii="Century Gothic" w:hAnsi="Century Gothic" w:cs="Arial"/>
          <w:sz w:val="24"/>
          <w:szCs w:val="24"/>
        </w:rPr>
        <w:t>evaluation methodology, process plan and realistic timetable. It</w:t>
      </w:r>
      <w:r>
        <w:rPr>
          <w:rFonts w:ascii="Century Gothic" w:hAnsi="Century Gothic" w:cs="Arial"/>
          <w:sz w:val="24"/>
          <w:szCs w:val="24"/>
        </w:rPr>
        <w:t xml:space="preserve"> </w:t>
      </w:r>
      <w:r w:rsidRPr="003D75CE">
        <w:rPr>
          <w:rFonts w:ascii="Century Gothic" w:hAnsi="Century Gothic" w:cs="Arial"/>
          <w:sz w:val="24"/>
          <w:szCs w:val="24"/>
        </w:rPr>
        <w:t>brings together your analysis and thinking to date. It results in a</w:t>
      </w:r>
      <w:r>
        <w:rPr>
          <w:rFonts w:ascii="Century Gothic" w:hAnsi="Century Gothic" w:cs="Arial"/>
          <w:sz w:val="24"/>
          <w:szCs w:val="24"/>
        </w:rPr>
        <w:t xml:space="preserve"> sourcing</w:t>
      </w:r>
      <w:r w:rsidRPr="003D75CE">
        <w:rPr>
          <w:rFonts w:ascii="Century Gothic" w:hAnsi="Century Gothic" w:cs="Arial"/>
          <w:sz w:val="24"/>
          <w:szCs w:val="24"/>
        </w:rPr>
        <w:t xml:space="preserve"> plan.</w:t>
      </w:r>
    </w:p>
    <w:p w:rsidR="003D75CE" w:rsidRPr="003D75CE" w:rsidRDefault="003D75CE" w:rsidP="00F56FA2">
      <w:pPr>
        <w:spacing w:line="360" w:lineRule="auto"/>
        <w:jc w:val="both"/>
        <w:rPr>
          <w:rFonts w:ascii="Century Gothic" w:hAnsi="Century Gothic" w:cs="Arial"/>
          <w:sz w:val="24"/>
          <w:szCs w:val="24"/>
        </w:rPr>
      </w:pPr>
      <w:r w:rsidRPr="003D75CE">
        <w:rPr>
          <w:rFonts w:ascii="Century Gothic" w:hAnsi="Century Gothic" w:cs="Arial"/>
          <w:sz w:val="24"/>
          <w:szCs w:val="24"/>
        </w:rPr>
        <w:t xml:space="preserve">There are several process options that </w:t>
      </w:r>
      <w:r>
        <w:rPr>
          <w:rFonts w:ascii="Century Gothic" w:hAnsi="Century Gothic" w:cs="Arial"/>
          <w:sz w:val="24"/>
          <w:szCs w:val="24"/>
        </w:rPr>
        <w:t>may be considered</w:t>
      </w:r>
      <w:r w:rsidRPr="003D75CE">
        <w:rPr>
          <w:rFonts w:ascii="Century Gothic" w:hAnsi="Century Gothic" w:cs="Arial"/>
          <w:sz w:val="24"/>
          <w:szCs w:val="24"/>
        </w:rPr>
        <w:t>. These</w:t>
      </w:r>
      <w:r>
        <w:rPr>
          <w:rFonts w:ascii="Century Gothic" w:hAnsi="Century Gothic" w:cs="Arial"/>
          <w:sz w:val="24"/>
          <w:szCs w:val="24"/>
        </w:rPr>
        <w:t xml:space="preserve"> </w:t>
      </w:r>
      <w:r w:rsidRPr="003D75CE">
        <w:rPr>
          <w:rFonts w:ascii="Century Gothic" w:hAnsi="Century Gothic" w:cs="Arial"/>
          <w:sz w:val="24"/>
          <w:szCs w:val="24"/>
        </w:rPr>
        <w:t>include:</w:t>
      </w:r>
    </w:p>
    <w:p w:rsidR="009D1B00" w:rsidRPr="003D75CE" w:rsidRDefault="007D7AD5"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3D75CE">
        <w:rPr>
          <w:rFonts w:ascii="Century Gothic" w:hAnsi="Century Gothic" w:cs="Arial"/>
          <w:sz w:val="24"/>
          <w:szCs w:val="24"/>
          <w:lang w:val="en-US"/>
        </w:rPr>
        <w:t>Pre-tender supplier engagement, such as EOI (Expression of Interest), RFI (Request for Information)</w:t>
      </w:r>
    </w:p>
    <w:p w:rsidR="009D1B00" w:rsidRPr="003D75CE" w:rsidRDefault="007D7AD5" w:rsidP="00F56FA2">
      <w:pPr>
        <w:numPr>
          <w:ilvl w:val="0"/>
          <w:numId w:val="25"/>
        </w:numPr>
        <w:tabs>
          <w:tab w:val="clear" w:pos="720"/>
          <w:tab w:val="num" w:pos="567"/>
        </w:tabs>
        <w:spacing w:after="0" w:line="360" w:lineRule="auto"/>
        <w:ind w:left="567" w:hanging="567"/>
        <w:jc w:val="both"/>
        <w:rPr>
          <w:rFonts w:ascii="Century Gothic" w:hAnsi="Century Gothic" w:cs="Arial"/>
          <w:sz w:val="24"/>
          <w:szCs w:val="24"/>
          <w:lang w:val="en-US"/>
        </w:rPr>
      </w:pPr>
      <w:r w:rsidRPr="003D75CE">
        <w:rPr>
          <w:rFonts w:ascii="Century Gothic" w:hAnsi="Century Gothic" w:cs="Arial"/>
          <w:sz w:val="24"/>
          <w:szCs w:val="24"/>
          <w:lang w:val="en-US"/>
        </w:rPr>
        <w:t>Pre-qualification of suppliers through a RFP (Request for Proposals) in which suppliers will be evaluated on capability and functionality?</w:t>
      </w:r>
    </w:p>
    <w:p w:rsidR="009D1B00" w:rsidRPr="003D75CE" w:rsidRDefault="007D7AD5" w:rsidP="00F56FA2">
      <w:pPr>
        <w:numPr>
          <w:ilvl w:val="0"/>
          <w:numId w:val="25"/>
        </w:numPr>
        <w:tabs>
          <w:tab w:val="clear" w:pos="720"/>
          <w:tab w:val="num" w:pos="567"/>
        </w:tabs>
        <w:spacing w:after="0" w:line="360" w:lineRule="auto"/>
        <w:ind w:left="567" w:hanging="567"/>
        <w:jc w:val="both"/>
        <w:rPr>
          <w:rFonts w:ascii="Century Gothic" w:hAnsi="Century Gothic" w:cs="Arial"/>
          <w:sz w:val="24"/>
          <w:szCs w:val="24"/>
          <w:lang w:val="en-US"/>
        </w:rPr>
      </w:pPr>
      <w:r w:rsidRPr="003D75CE">
        <w:rPr>
          <w:rFonts w:ascii="Century Gothic" w:hAnsi="Century Gothic" w:cs="Arial"/>
          <w:sz w:val="24"/>
          <w:szCs w:val="24"/>
          <w:lang w:val="en-US"/>
        </w:rPr>
        <w:t>Open or closed tender?</w:t>
      </w:r>
    </w:p>
    <w:p w:rsidR="009D1B00" w:rsidRPr="003D75CE" w:rsidRDefault="007D7AD5" w:rsidP="00F56FA2">
      <w:pPr>
        <w:numPr>
          <w:ilvl w:val="0"/>
          <w:numId w:val="25"/>
        </w:numPr>
        <w:tabs>
          <w:tab w:val="clear" w:pos="720"/>
          <w:tab w:val="num" w:pos="567"/>
        </w:tabs>
        <w:spacing w:after="0" w:line="360" w:lineRule="auto"/>
        <w:ind w:left="567" w:hanging="567"/>
        <w:jc w:val="both"/>
        <w:rPr>
          <w:rFonts w:ascii="Century Gothic" w:hAnsi="Century Gothic" w:cs="Arial"/>
          <w:sz w:val="24"/>
          <w:szCs w:val="24"/>
          <w:lang w:val="en-US"/>
        </w:rPr>
      </w:pPr>
      <w:r w:rsidRPr="003D75CE">
        <w:rPr>
          <w:rFonts w:ascii="Century Gothic" w:hAnsi="Century Gothic" w:cs="Arial"/>
          <w:sz w:val="24"/>
          <w:szCs w:val="24"/>
          <w:lang w:val="en-US"/>
        </w:rPr>
        <w:t>Single stage or multi-stage tender?</w:t>
      </w:r>
    </w:p>
    <w:p w:rsidR="009D1B00" w:rsidRPr="003D75CE" w:rsidRDefault="007D7AD5" w:rsidP="00F56FA2">
      <w:pPr>
        <w:numPr>
          <w:ilvl w:val="0"/>
          <w:numId w:val="25"/>
        </w:numPr>
        <w:tabs>
          <w:tab w:val="clear" w:pos="720"/>
          <w:tab w:val="num" w:pos="567"/>
        </w:tabs>
        <w:spacing w:after="0" w:line="360" w:lineRule="auto"/>
        <w:ind w:left="567" w:hanging="567"/>
        <w:jc w:val="both"/>
        <w:rPr>
          <w:rFonts w:ascii="Century Gothic" w:hAnsi="Century Gothic" w:cs="Arial"/>
          <w:sz w:val="24"/>
          <w:szCs w:val="24"/>
          <w:lang w:val="en-US"/>
        </w:rPr>
      </w:pPr>
      <w:r w:rsidRPr="003D75CE">
        <w:rPr>
          <w:rFonts w:ascii="Century Gothic" w:hAnsi="Century Gothic" w:cs="Arial"/>
          <w:sz w:val="24"/>
          <w:szCs w:val="24"/>
          <w:lang w:val="en-US"/>
        </w:rPr>
        <w:t>One or two envelope system?</w:t>
      </w:r>
    </w:p>
    <w:p w:rsidR="009D1B00" w:rsidRPr="003D75CE" w:rsidRDefault="007D7AD5" w:rsidP="00F56FA2">
      <w:pPr>
        <w:numPr>
          <w:ilvl w:val="0"/>
          <w:numId w:val="25"/>
        </w:numPr>
        <w:tabs>
          <w:tab w:val="clear" w:pos="720"/>
          <w:tab w:val="num" w:pos="567"/>
        </w:tabs>
        <w:spacing w:after="0" w:line="360" w:lineRule="auto"/>
        <w:ind w:left="567" w:hanging="567"/>
        <w:jc w:val="both"/>
        <w:rPr>
          <w:rFonts w:ascii="Century Gothic" w:hAnsi="Century Gothic" w:cs="Arial"/>
          <w:sz w:val="24"/>
          <w:szCs w:val="24"/>
          <w:lang w:val="en-US"/>
        </w:rPr>
      </w:pPr>
      <w:r w:rsidRPr="003D75CE">
        <w:rPr>
          <w:rFonts w:ascii="Century Gothic" w:hAnsi="Century Gothic" w:cs="Arial"/>
          <w:sz w:val="24"/>
          <w:szCs w:val="24"/>
          <w:lang w:val="en-US"/>
        </w:rPr>
        <w:t>Type of RFx document required (RFI, RFQ, RFP, RFB)?</w:t>
      </w:r>
    </w:p>
    <w:p w:rsidR="009D1B00" w:rsidRPr="003D75CE" w:rsidRDefault="007D7AD5" w:rsidP="00F56FA2">
      <w:pPr>
        <w:numPr>
          <w:ilvl w:val="0"/>
          <w:numId w:val="25"/>
        </w:numPr>
        <w:tabs>
          <w:tab w:val="clear" w:pos="720"/>
          <w:tab w:val="num" w:pos="567"/>
        </w:tabs>
        <w:spacing w:after="0" w:line="360" w:lineRule="auto"/>
        <w:ind w:left="567" w:hanging="567"/>
        <w:jc w:val="both"/>
        <w:rPr>
          <w:rFonts w:ascii="Century Gothic" w:hAnsi="Century Gothic" w:cs="Arial"/>
          <w:sz w:val="24"/>
          <w:szCs w:val="24"/>
          <w:lang w:val="en-US"/>
        </w:rPr>
      </w:pPr>
      <w:r w:rsidRPr="003D75CE">
        <w:rPr>
          <w:rFonts w:ascii="Century Gothic" w:hAnsi="Century Gothic" w:cs="Arial"/>
          <w:sz w:val="24"/>
          <w:szCs w:val="24"/>
          <w:lang w:val="en-US"/>
        </w:rPr>
        <w:t>Departure from current procurement policy, with compelling justification?</w:t>
      </w:r>
    </w:p>
    <w:p w:rsidR="009D1B00" w:rsidRPr="003D75CE" w:rsidRDefault="007D7AD5" w:rsidP="00F56FA2">
      <w:pPr>
        <w:numPr>
          <w:ilvl w:val="0"/>
          <w:numId w:val="25"/>
        </w:numPr>
        <w:tabs>
          <w:tab w:val="clear" w:pos="720"/>
          <w:tab w:val="num" w:pos="567"/>
        </w:tabs>
        <w:spacing w:after="0" w:line="360" w:lineRule="auto"/>
        <w:ind w:left="567" w:hanging="567"/>
        <w:jc w:val="both"/>
        <w:rPr>
          <w:rFonts w:ascii="Century Gothic" w:hAnsi="Century Gothic" w:cs="Arial"/>
          <w:sz w:val="24"/>
          <w:szCs w:val="24"/>
          <w:lang w:val="en-US"/>
        </w:rPr>
      </w:pPr>
      <w:r w:rsidRPr="003D75CE">
        <w:rPr>
          <w:rFonts w:ascii="Century Gothic" w:hAnsi="Century Gothic" w:cs="Arial"/>
          <w:sz w:val="24"/>
          <w:szCs w:val="24"/>
          <w:lang w:val="en-US"/>
        </w:rPr>
        <w:t>Advertising the opportunity (E-tender portal, industry publications, media)?</w:t>
      </w:r>
    </w:p>
    <w:p w:rsidR="009D1B00" w:rsidRPr="003D75CE" w:rsidRDefault="007D7AD5" w:rsidP="0008070C">
      <w:pPr>
        <w:numPr>
          <w:ilvl w:val="0"/>
          <w:numId w:val="25"/>
        </w:numPr>
        <w:tabs>
          <w:tab w:val="clear" w:pos="720"/>
          <w:tab w:val="num" w:pos="567"/>
        </w:tabs>
        <w:spacing w:after="360" w:line="360" w:lineRule="auto"/>
        <w:ind w:left="567" w:hanging="567"/>
        <w:jc w:val="both"/>
        <w:rPr>
          <w:rFonts w:ascii="Century Gothic" w:hAnsi="Century Gothic" w:cs="Arial"/>
          <w:sz w:val="24"/>
          <w:szCs w:val="24"/>
          <w:lang w:val="en-US"/>
        </w:rPr>
      </w:pPr>
      <w:r w:rsidRPr="003D75CE">
        <w:rPr>
          <w:rFonts w:ascii="Century Gothic" w:hAnsi="Century Gothic" w:cs="Arial"/>
          <w:sz w:val="24"/>
          <w:szCs w:val="24"/>
          <w:lang w:val="en-US"/>
        </w:rPr>
        <w:t>Will alternative proposals be considered?</w:t>
      </w:r>
    </w:p>
    <w:p w:rsidR="000D4462" w:rsidRPr="000D4462" w:rsidRDefault="000D4462" w:rsidP="000D4462">
      <w:pPr>
        <w:pStyle w:val="ListParagraph"/>
        <w:numPr>
          <w:ilvl w:val="0"/>
          <w:numId w:val="9"/>
        </w:numPr>
        <w:spacing w:line="240" w:lineRule="auto"/>
        <w:ind w:left="450" w:hanging="450"/>
        <w:rPr>
          <w:rFonts w:ascii="Century Gothic" w:hAnsi="Century Gothic" w:cs="Arial"/>
          <w:b/>
          <w:sz w:val="24"/>
          <w:szCs w:val="24"/>
        </w:rPr>
      </w:pPr>
      <w:r>
        <w:rPr>
          <w:rFonts w:ascii="Century Gothic" w:hAnsi="Century Gothic" w:cs="Arial"/>
          <w:b/>
          <w:sz w:val="24"/>
          <w:szCs w:val="24"/>
        </w:rPr>
        <w:t>MATCHING MARKET APPROACH TO CONTEXT</w:t>
      </w:r>
    </w:p>
    <w:p w:rsidR="008F3AE2" w:rsidRPr="008F3AE2" w:rsidRDefault="008F3AE2" w:rsidP="0091535D">
      <w:pPr>
        <w:spacing w:after="120" w:line="360" w:lineRule="auto"/>
        <w:jc w:val="both"/>
        <w:rPr>
          <w:rFonts w:ascii="Century Gothic" w:hAnsi="Century Gothic" w:cs="Arial"/>
          <w:sz w:val="24"/>
          <w:szCs w:val="24"/>
        </w:rPr>
      </w:pPr>
      <w:r w:rsidRPr="008F3AE2">
        <w:rPr>
          <w:rFonts w:ascii="Century Gothic" w:hAnsi="Century Gothic" w:cs="Arial"/>
          <w:sz w:val="24"/>
          <w:szCs w:val="24"/>
        </w:rPr>
        <w:t xml:space="preserve">In moving away from a ‘one size </w:t>
      </w:r>
      <w:r w:rsidR="0078765A">
        <w:rPr>
          <w:rFonts w:ascii="Century Gothic" w:hAnsi="Century Gothic" w:cs="Arial"/>
          <w:sz w:val="24"/>
          <w:szCs w:val="24"/>
        </w:rPr>
        <w:t>fits</w:t>
      </w:r>
      <w:r w:rsidRPr="008F3AE2">
        <w:rPr>
          <w:rFonts w:ascii="Century Gothic" w:hAnsi="Century Gothic" w:cs="Arial"/>
          <w:sz w:val="24"/>
          <w:szCs w:val="24"/>
        </w:rPr>
        <w:t xml:space="preserve"> all’ approach to procurement, there is a need to review the options to establish: </w:t>
      </w:r>
    </w:p>
    <w:p w:rsidR="008F3AE2" w:rsidRPr="008F3AE2" w:rsidRDefault="008F3AE2"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8F3AE2">
        <w:rPr>
          <w:rFonts w:ascii="Century Gothic" w:hAnsi="Century Gothic" w:cs="Arial"/>
          <w:sz w:val="24"/>
          <w:szCs w:val="24"/>
          <w:lang w:val="en-US"/>
        </w:rPr>
        <w:t xml:space="preserve">Which procurement method promises the most value-effective procurement process for the prevailing market conditions? </w:t>
      </w:r>
    </w:p>
    <w:p w:rsidR="008F3AE2" w:rsidRPr="008F3AE2" w:rsidRDefault="008F3AE2"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8F3AE2">
        <w:rPr>
          <w:rFonts w:ascii="Century Gothic" w:hAnsi="Century Gothic" w:cs="Arial"/>
          <w:sz w:val="24"/>
          <w:szCs w:val="24"/>
          <w:lang w:val="en-US"/>
        </w:rPr>
        <w:t xml:space="preserve">Do different procurement methods comply with policy? </w:t>
      </w:r>
    </w:p>
    <w:p w:rsidR="008F3AE2" w:rsidRPr="008F3AE2" w:rsidRDefault="008F3AE2"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8F3AE2">
        <w:rPr>
          <w:rFonts w:ascii="Century Gothic" w:hAnsi="Century Gothic" w:cs="Arial"/>
          <w:sz w:val="24"/>
          <w:szCs w:val="24"/>
          <w:lang w:val="en-US"/>
        </w:rPr>
        <w:t xml:space="preserve">How can any non-compliance issues be resolved? </w:t>
      </w:r>
    </w:p>
    <w:p w:rsidR="008F3AE2" w:rsidRPr="008F3AE2" w:rsidRDefault="008F3AE2"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8F3AE2">
        <w:rPr>
          <w:rFonts w:ascii="Century Gothic" w:hAnsi="Century Gothic" w:cs="Arial"/>
          <w:sz w:val="24"/>
          <w:szCs w:val="24"/>
          <w:lang w:val="en-US"/>
        </w:rPr>
        <w:t xml:space="preserve">Which procurement method best suits which procurement contract? </w:t>
      </w:r>
    </w:p>
    <w:p w:rsidR="008F3AE2" w:rsidRPr="008F3AE2" w:rsidRDefault="008F3AE2"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8F3AE2">
        <w:rPr>
          <w:rFonts w:ascii="Century Gothic" w:hAnsi="Century Gothic" w:cs="Arial"/>
          <w:sz w:val="24"/>
          <w:szCs w:val="24"/>
          <w:lang w:val="en-US"/>
        </w:rPr>
        <w:t xml:space="preserve">What is the basis for selection? </w:t>
      </w:r>
    </w:p>
    <w:p w:rsidR="008F3AE2" w:rsidRPr="008F3AE2" w:rsidRDefault="008F3AE2"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8F3AE2">
        <w:rPr>
          <w:rFonts w:ascii="Century Gothic" w:hAnsi="Century Gothic" w:cs="Arial"/>
          <w:sz w:val="24"/>
          <w:szCs w:val="24"/>
          <w:lang w:val="en-US"/>
        </w:rPr>
        <w:lastRenderedPageBreak/>
        <w:t xml:space="preserve">Who makes the decision? </w:t>
      </w:r>
    </w:p>
    <w:p w:rsidR="000D4462" w:rsidRDefault="008F3AE2" w:rsidP="00F56FA2">
      <w:pPr>
        <w:spacing w:line="360" w:lineRule="auto"/>
        <w:jc w:val="both"/>
        <w:rPr>
          <w:rFonts w:ascii="Century Gothic" w:hAnsi="Century Gothic" w:cs="Arial"/>
          <w:sz w:val="24"/>
          <w:szCs w:val="24"/>
        </w:rPr>
      </w:pPr>
      <w:r w:rsidRPr="008F3AE2">
        <w:rPr>
          <w:rFonts w:ascii="Century Gothic" w:hAnsi="Century Gothic" w:cs="Arial"/>
          <w:sz w:val="24"/>
          <w:szCs w:val="24"/>
        </w:rPr>
        <w:t>The ability to select the appropriate procurement method is one of the professional skills required to drive increased value from procurement.</w:t>
      </w:r>
    </w:p>
    <w:p w:rsidR="00D05193" w:rsidRPr="000D4462" w:rsidRDefault="00D05193" w:rsidP="00D05193">
      <w:pPr>
        <w:pStyle w:val="ListParagraph"/>
        <w:numPr>
          <w:ilvl w:val="1"/>
          <w:numId w:val="9"/>
        </w:numPr>
        <w:spacing w:line="240" w:lineRule="auto"/>
        <w:ind w:hanging="792"/>
        <w:rPr>
          <w:rFonts w:ascii="Century Gothic" w:hAnsi="Century Gothic" w:cs="Arial"/>
          <w:b/>
          <w:sz w:val="24"/>
          <w:szCs w:val="24"/>
        </w:rPr>
      </w:pPr>
      <w:r>
        <w:rPr>
          <w:rFonts w:ascii="Century Gothic" w:hAnsi="Century Gothic" w:cs="Arial"/>
          <w:b/>
          <w:sz w:val="24"/>
          <w:szCs w:val="24"/>
        </w:rPr>
        <w:t>What does the Positioning Matrix propose?</w:t>
      </w:r>
    </w:p>
    <w:p w:rsidR="00BA644D" w:rsidRDefault="00BA644D" w:rsidP="00BA644D">
      <w:pPr>
        <w:spacing w:line="360" w:lineRule="auto"/>
        <w:jc w:val="both"/>
        <w:rPr>
          <w:rFonts w:ascii="Century Gothic" w:hAnsi="Century Gothic" w:cs="Arial"/>
          <w:sz w:val="24"/>
          <w:szCs w:val="24"/>
        </w:rPr>
      </w:pPr>
      <w:r w:rsidRPr="00BA644D">
        <w:rPr>
          <w:rFonts w:ascii="Century Gothic" w:hAnsi="Century Gothic" w:cs="Arial"/>
          <w:sz w:val="24"/>
          <w:szCs w:val="24"/>
        </w:rPr>
        <w:t>Your business case brings together your analysis and thinking to date.  It would have resulted in the placement of your commodity in one of the four quadrants on the Sourcing Category Positioning Matrix.  This will give you an indication of the market approach you want to follow.</w:t>
      </w:r>
    </w:p>
    <w:p w:rsidR="0091535D" w:rsidRPr="00BA644D" w:rsidRDefault="0091535D" w:rsidP="003A36CA">
      <w:pPr>
        <w:spacing w:after="120" w:line="360" w:lineRule="auto"/>
        <w:jc w:val="both"/>
        <w:rPr>
          <w:rFonts w:ascii="Century Gothic" w:hAnsi="Century Gothic" w:cs="Arial"/>
          <w:sz w:val="24"/>
          <w:szCs w:val="24"/>
        </w:rPr>
      </w:pPr>
      <w:r w:rsidRPr="00BA644D">
        <w:rPr>
          <w:rFonts w:ascii="Century Gothic" w:hAnsi="Century Gothic" w:cs="Arial"/>
          <w:sz w:val="24"/>
          <w:szCs w:val="24"/>
        </w:rPr>
        <w:t>Refer to SPF GOOD PRACTICE GUIDE- COMMODITY POSITIONING for more detailed explanation of the characteristics, strategy, tactics, actions and approaches that can be considered for each quadrant of the Positioning Matrix.</w:t>
      </w:r>
    </w:p>
    <w:p w:rsidR="0091535D" w:rsidRPr="00CA1900" w:rsidRDefault="0091535D" w:rsidP="003A36CA">
      <w:pPr>
        <w:spacing w:after="120" w:line="360" w:lineRule="auto"/>
        <w:jc w:val="both"/>
        <w:rPr>
          <w:rFonts w:ascii="Century Gothic" w:hAnsi="Century Gothic" w:cs="Arial"/>
          <w:sz w:val="24"/>
          <w:szCs w:val="24"/>
        </w:rPr>
      </w:pPr>
      <w:r>
        <w:rPr>
          <w:rFonts w:ascii="Century Gothic" w:hAnsi="Century Gothic" w:cs="Arial"/>
          <w:sz w:val="24"/>
          <w:szCs w:val="24"/>
        </w:rPr>
        <w:t>The table below</w:t>
      </w:r>
      <w:r w:rsidRPr="00CA1900">
        <w:rPr>
          <w:rFonts w:ascii="Century Gothic" w:hAnsi="Century Gothic" w:cs="Arial"/>
          <w:sz w:val="24"/>
          <w:szCs w:val="24"/>
        </w:rPr>
        <w:t xml:space="preserve"> indicates the possible paths to market based on the complexity of the procurement.</w:t>
      </w:r>
    </w:p>
    <w:p w:rsidR="00C8124F" w:rsidRPr="00F208D2" w:rsidRDefault="00C8124F" w:rsidP="003A36CA">
      <w:pPr>
        <w:autoSpaceDE w:val="0"/>
        <w:autoSpaceDN w:val="0"/>
        <w:adjustRightInd w:val="0"/>
        <w:spacing w:after="0" w:line="360" w:lineRule="auto"/>
        <w:jc w:val="both"/>
        <w:rPr>
          <w:rFonts w:ascii="Century Gothic" w:hAnsi="Century Gothic" w:cs="Arial"/>
          <w:b/>
          <w:i/>
          <w:sz w:val="24"/>
          <w:szCs w:val="24"/>
          <w:lang w:val="en-AU"/>
        </w:rPr>
      </w:pPr>
      <w:r w:rsidRPr="00F208D2">
        <w:rPr>
          <w:rFonts w:ascii="Century Gothic" w:hAnsi="Century Gothic" w:cs="Arial"/>
          <w:b/>
          <w:i/>
          <w:sz w:val="24"/>
          <w:szCs w:val="24"/>
          <w:lang w:val="en-AU"/>
        </w:rPr>
        <w:t>Potential path-to-market options for each complexity quadrants</w:t>
      </w:r>
    </w:p>
    <w:tbl>
      <w:tblPr>
        <w:tblStyle w:val="TableGrid"/>
        <w:tblW w:w="0" w:type="auto"/>
        <w:tblInd w:w="108" w:type="dxa"/>
        <w:tblLayout w:type="fixed"/>
        <w:tblLook w:val="04A0" w:firstRow="1" w:lastRow="0" w:firstColumn="1" w:lastColumn="0" w:noHBand="0" w:noVBand="1"/>
      </w:tblPr>
      <w:tblGrid>
        <w:gridCol w:w="4645"/>
        <w:gridCol w:w="4569"/>
      </w:tblGrid>
      <w:tr w:rsidR="00C8124F" w:rsidRPr="00AE4FF7" w:rsidTr="002B34A6">
        <w:tc>
          <w:tcPr>
            <w:tcW w:w="4645" w:type="dxa"/>
          </w:tcPr>
          <w:p w:rsidR="00C8124F" w:rsidRPr="00AE4FF7" w:rsidRDefault="00C8124F" w:rsidP="003A36CA">
            <w:pPr>
              <w:autoSpaceDE w:val="0"/>
              <w:autoSpaceDN w:val="0"/>
              <w:adjustRightInd w:val="0"/>
              <w:spacing w:after="0" w:line="240" w:lineRule="auto"/>
              <w:ind w:left="567"/>
              <w:rPr>
                <w:rFonts w:ascii="Century Gothic" w:hAnsi="Century Gothic" w:cs="Arial"/>
                <w:b/>
                <w:szCs w:val="24"/>
                <w:lang w:val="en-AU"/>
              </w:rPr>
            </w:pPr>
            <w:r w:rsidRPr="00AE4FF7">
              <w:rPr>
                <w:rFonts w:ascii="Century Gothic" w:hAnsi="Century Gothic" w:cs="Arial"/>
                <w:b/>
                <w:szCs w:val="24"/>
                <w:lang w:val="en-AU"/>
              </w:rPr>
              <w:t>LEVERAGE</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b/>
                <w:szCs w:val="24"/>
                <w:lang w:val="en-AU"/>
              </w:rPr>
            </w:pPr>
            <w:r w:rsidRPr="00AE4FF7">
              <w:rPr>
                <w:rFonts w:ascii="Century Gothic" w:hAnsi="Century Gothic" w:cs="Arial"/>
                <w:szCs w:val="24"/>
                <w:lang w:val="en-AU"/>
              </w:rPr>
              <w:t>Transversal Contracts</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b/>
                <w:szCs w:val="24"/>
                <w:lang w:val="en-AU"/>
              </w:rPr>
            </w:pPr>
            <w:r w:rsidRPr="00AE4FF7">
              <w:rPr>
                <w:rFonts w:ascii="Century Gothic" w:hAnsi="Century Gothic" w:cs="Arial"/>
                <w:szCs w:val="24"/>
                <w:lang w:val="en-AU"/>
              </w:rPr>
              <w:t>Panels of service providers</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b/>
                <w:szCs w:val="24"/>
                <w:lang w:val="en-AU"/>
              </w:rPr>
            </w:pPr>
            <w:r w:rsidRPr="00AE4FF7">
              <w:rPr>
                <w:rFonts w:ascii="Century Gothic" w:hAnsi="Century Gothic" w:cs="Arial"/>
                <w:szCs w:val="24"/>
                <w:lang w:val="en-AU"/>
              </w:rPr>
              <w:t>Early supplier engagements</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b/>
                <w:szCs w:val="24"/>
                <w:lang w:val="en-AU"/>
              </w:rPr>
            </w:pPr>
            <w:r w:rsidRPr="00AE4FF7">
              <w:rPr>
                <w:rFonts w:ascii="Century Gothic" w:hAnsi="Century Gothic" w:cs="Arial"/>
                <w:szCs w:val="24"/>
                <w:lang w:val="en-AU"/>
              </w:rPr>
              <w:t>Open competitive bidding</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b/>
                <w:szCs w:val="24"/>
                <w:lang w:val="en-AU"/>
              </w:rPr>
            </w:pPr>
            <w:r w:rsidRPr="00AE4FF7">
              <w:rPr>
                <w:rFonts w:ascii="Century Gothic" w:hAnsi="Century Gothic" w:cs="Arial"/>
                <w:szCs w:val="24"/>
                <w:lang w:val="en-AU"/>
              </w:rPr>
              <w:t>Reverse Auctions</w:t>
            </w:r>
          </w:p>
          <w:p w:rsidR="00C8124F" w:rsidRPr="00AE4FF7" w:rsidRDefault="00C8124F" w:rsidP="003A36CA">
            <w:pPr>
              <w:pStyle w:val="ListParagraph"/>
              <w:autoSpaceDE w:val="0"/>
              <w:autoSpaceDN w:val="0"/>
              <w:adjustRightInd w:val="0"/>
              <w:spacing w:after="0" w:line="240" w:lineRule="auto"/>
              <w:ind w:left="851"/>
              <w:rPr>
                <w:rFonts w:ascii="Century Gothic" w:hAnsi="Century Gothic" w:cs="Arial"/>
                <w:b/>
                <w:szCs w:val="24"/>
                <w:lang w:val="en-AU"/>
              </w:rPr>
            </w:pPr>
          </w:p>
        </w:tc>
        <w:tc>
          <w:tcPr>
            <w:tcW w:w="4569" w:type="dxa"/>
          </w:tcPr>
          <w:p w:rsidR="00C8124F" w:rsidRPr="00AE4FF7" w:rsidRDefault="00C8124F" w:rsidP="003A36CA">
            <w:pPr>
              <w:autoSpaceDE w:val="0"/>
              <w:autoSpaceDN w:val="0"/>
              <w:adjustRightInd w:val="0"/>
              <w:spacing w:after="0" w:line="240" w:lineRule="auto"/>
              <w:ind w:left="567"/>
              <w:rPr>
                <w:rFonts w:ascii="Century Gothic" w:hAnsi="Century Gothic" w:cs="Arial"/>
                <w:b/>
                <w:szCs w:val="24"/>
                <w:lang w:val="en-AU"/>
              </w:rPr>
            </w:pPr>
            <w:r w:rsidRPr="00AE4FF7">
              <w:rPr>
                <w:rFonts w:ascii="Century Gothic" w:hAnsi="Century Gothic" w:cs="Arial"/>
                <w:b/>
                <w:szCs w:val="24"/>
                <w:lang w:val="en-AU"/>
              </w:rPr>
              <w:t>STRATEGIC</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b/>
                <w:szCs w:val="24"/>
                <w:lang w:val="en-AU"/>
              </w:rPr>
            </w:pPr>
            <w:r w:rsidRPr="00AE4FF7">
              <w:rPr>
                <w:rFonts w:ascii="Century Gothic" w:hAnsi="Century Gothic" w:cs="Arial"/>
                <w:szCs w:val="24"/>
                <w:lang w:val="en-AU"/>
              </w:rPr>
              <w:t>Transversal Contracts</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szCs w:val="24"/>
                <w:lang w:val="en-AU"/>
              </w:rPr>
            </w:pPr>
            <w:r w:rsidRPr="00AE4FF7">
              <w:rPr>
                <w:rFonts w:ascii="Century Gothic" w:hAnsi="Century Gothic" w:cs="Arial"/>
                <w:szCs w:val="24"/>
                <w:lang w:val="en-AU"/>
              </w:rPr>
              <w:t>Alliance arrangements</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szCs w:val="24"/>
                <w:lang w:val="en-AU"/>
              </w:rPr>
            </w:pPr>
            <w:r w:rsidRPr="00AE4FF7">
              <w:rPr>
                <w:rFonts w:ascii="Century Gothic" w:hAnsi="Century Gothic" w:cs="Arial"/>
                <w:szCs w:val="24"/>
                <w:lang w:val="en-AU"/>
              </w:rPr>
              <w:t>PPP’s</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szCs w:val="24"/>
                <w:lang w:val="en-AU"/>
              </w:rPr>
            </w:pPr>
            <w:r w:rsidRPr="00AE4FF7">
              <w:rPr>
                <w:rFonts w:ascii="Century Gothic" w:hAnsi="Century Gothic" w:cs="Arial"/>
                <w:szCs w:val="24"/>
                <w:lang w:val="en-AU"/>
              </w:rPr>
              <w:t>Inter-government delivery arrangements</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szCs w:val="24"/>
                <w:lang w:val="en-AU"/>
              </w:rPr>
            </w:pPr>
            <w:r w:rsidRPr="00AE4FF7">
              <w:rPr>
                <w:rFonts w:ascii="Century Gothic" w:hAnsi="Century Gothic" w:cs="Arial"/>
                <w:szCs w:val="24"/>
                <w:lang w:val="en-AU"/>
              </w:rPr>
              <w:t>Procurement specific designed arrangements</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szCs w:val="24"/>
                <w:lang w:val="en-AU"/>
              </w:rPr>
            </w:pPr>
            <w:r w:rsidRPr="00AE4FF7">
              <w:rPr>
                <w:rFonts w:ascii="Century Gothic" w:hAnsi="Century Gothic" w:cs="Arial"/>
                <w:szCs w:val="24"/>
                <w:lang w:val="en-AU"/>
              </w:rPr>
              <w:t>Multi-stage engagements</w:t>
            </w:r>
          </w:p>
        </w:tc>
      </w:tr>
      <w:tr w:rsidR="00C8124F" w:rsidRPr="00AE4FF7" w:rsidTr="002B34A6">
        <w:tc>
          <w:tcPr>
            <w:tcW w:w="4645" w:type="dxa"/>
          </w:tcPr>
          <w:p w:rsidR="00C8124F" w:rsidRPr="00AE4FF7" w:rsidRDefault="00C8124F" w:rsidP="003A36CA">
            <w:pPr>
              <w:autoSpaceDE w:val="0"/>
              <w:autoSpaceDN w:val="0"/>
              <w:adjustRightInd w:val="0"/>
              <w:spacing w:after="0" w:line="240" w:lineRule="auto"/>
              <w:ind w:left="567"/>
              <w:rPr>
                <w:rFonts w:ascii="Century Gothic" w:hAnsi="Century Gothic" w:cs="Arial"/>
                <w:b/>
                <w:szCs w:val="24"/>
                <w:lang w:val="en-AU"/>
              </w:rPr>
            </w:pPr>
            <w:r w:rsidRPr="00AE4FF7">
              <w:rPr>
                <w:rFonts w:ascii="Century Gothic" w:hAnsi="Century Gothic" w:cs="Arial"/>
                <w:b/>
                <w:szCs w:val="24"/>
                <w:lang w:val="en-AU"/>
              </w:rPr>
              <w:t>ROUTINE / TRANSACTIONAL</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b/>
                <w:szCs w:val="24"/>
                <w:lang w:val="en-AU"/>
              </w:rPr>
            </w:pPr>
            <w:r w:rsidRPr="00AE4FF7">
              <w:rPr>
                <w:rFonts w:ascii="Century Gothic" w:hAnsi="Century Gothic" w:cs="Arial"/>
                <w:szCs w:val="24"/>
                <w:lang w:val="en-AU"/>
              </w:rPr>
              <w:t>E-systems</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b/>
                <w:szCs w:val="24"/>
                <w:lang w:val="en-AU"/>
              </w:rPr>
            </w:pPr>
            <w:r w:rsidRPr="00AE4FF7">
              <w:rPr>
                <w:rFonts w:ascii="Century Gothic" w:hAnsi="Century Gothic" w:cs="Arial"/>
                <w:szCs w:val="24"/>
                <w:lang w:val="en-AU"/>
              </w:rPr>
              <w:t xml:space="preserve">Buyer-site </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b/>
                <w:szCs w:val="24"/>
                <w:lang w:val="en-AU"/>
              </w:rPr>
            </w:pPr>
            <w:r w:rsidRPr="00AE4FF7">
              <w:rPr>
                <w:rFonts w:ascii="Century Gothic" w:hAnsi="Century Gothic" w:cs="Arial"/>
                <w:szCs w:val="24"/>
                <w:lang w:val="en-AU"/>
              </w:rPr>
              <w:t>Quotes</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b/>
                <w:szCs w:val="24"/>
                <w:lang w:val="en-AU"/>
              </w:rPr>
            </w:pPr>
            <w:r w:rsidRPr="00AE4FF7">
              <w:rPr>
                <w:rFonts w:ascii="Century Gothic" w:hAnsi="Century Gothic" w:cs="Arial"/>
                <w:szCs w:val="24"/>
                <w:lang w:val="en-AU"/>
              </w:rPr>
              <w:t>Open competitive bidding</w:t>
            </w:r>
          </w:p>
          <w:p w:rsidR="00C8124F" w:rsidRPr="00AE4FF7" w:rsidRDefault="00C8124F" w:rsidP="003A36CA">
            <w:pPr>
              <w:autoSpaceDE w:val="0"/>
              <w:autoSpaceDN w:val="0"/>
              <w:adjustRightInd w:val="0"/>
              <w:spacing w:after="0" w:line="240" w:lineRule="auto"/>
              <w:ind w:left="567"/>
              <w:rPr>
                <w:rFonts w:ascii="Century Gothic" w:hAnsi="Century Gothic" w:cs="Arial"/>
                <w:szCs w:val="24"/>
                <w:lang w:val="en-AU"/>
              </w:rPr>
            </w:pPr>
          </w:p>
          <w:p w:rsidR="00C8124F" w:rsidRPr="00AE4FF7" w:rsidRDefault="00C8124F" w:rsidP="003A36CA">
            <w:pPr>
              <w:autoSpaceDE w:val="0"/>
              <w:autoSpaceDN w:val="0"/>
              <w:adjustRightInd w:val="0"/>
              <w:spacing w:after="0" w:line="240" w:lineRule="auto"/>
              <w:ind w:left="567"/>
              <w:rPr>
                <w:rFonts w:ascii="Century Gothic" w:hAnsi="Century Gothic" w:cs="Arial"/>
                <w:szCs w:val="24"/>
                <w:lang w:val="en-AU"/>
              </w:rPr>
            </w:pPr>
          </w:p>
          <w:p w:rsidR="00C8124F" w:rsidRPr="00AE4FF7" w:rsidRDefault="00C8124F" w:rsidP="003A36CA">
            <w:pPr>
              <w:autoSpaceDE w:val="0"/>
              <w:autoSpaceDN w:val="0"/>
              <w:adjustRightInd w:val="0"/>
              <w:spacing w:after="0" w:line="240" w:lineRule="auto"/>
              <w:ind w:left="567"/>
              <w:rPr>
                <w:rFonts w:ascii="Century Gothic" w:hAnsi="Century Gothic" w:cs="Arial"/>
                <w:szCs w:val="24"/>
                <w:lang w:val="en-AU"/>
              </w:rPr>
            </w:pPr>
          </w:p>
        </w:tc>
        <w:tc>
          <w:tcPr>
            <w:tcW w:w="4569" w:type="dxa"/>
          </w:tcPr>
          <w:p w:rsidR="00C8124F" w:rsidRPr="00AE4FF7" w:rsidRDefault="00C8124F" w:rsidP="003A36CA">
            <w:pPr>
              <w:autoSpaceDE w:val="0"/>
              <w:autoSpaceDN w:val="0"/>
              <w:adjustRightInd w:val="0"/>
              <w:spacing w:after="0" w:line="240" w:lineRule="auto"/>
              <w:ind w:left="567"/>
              <w:rPr>
                <w:rFonts w:ascii="Century Gothic" w:hAnsi="Century Gothic" w:cs="Arial"/>
                <w:b/>
                <w:szCs w:val="24"/>
                <w:lang w:val="en-AU"/>
              </w:rPr>
            </w:pPr>
            <w:r w:rsidRPr="00AE4FF7">
              <w:rPr>
                <w:rFonts w:ascii="Century Gothic" w:hAnsi="Century Gothic" w:cs="Arial"/>
                <w:b/>
                <w:szCs w:val="24"/>
                <w:lang w:val="en-AU"/>
              </w:rPr>
              <w:t>BOTTLENECK</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b/>
                <w:szCs w:val="24"/>
                <w:lang w:val="en-AU"/>
              </w:rPr>
            </w:pPr>
            <w:r w:rsidRPr="00AE4FF7">
              <w:rPr>
                <w:rFonts w:ascii="Century Gothic" w:hAnsi="Century Gothic" w:cs="Arial"/>
                <w:szCs w:val="24"/>
                <w:lang w:val="en-AU"/>
              </w:rPr>
              <w:t>Early supplier involvement</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szCs w:val="24"/>
                <w:lang w:val="en-AU"/>
              </w:rPr>
            </w:pPr>
            <w:r w:rsidRPr="00AE4FF7">
              <w:rPr>
                <w:rFonts w:ascii="Century Gothic" w:hAnsi="Century Gothic" w:cs="Arial"/>
                <w:szCs w:val="24"/>
                <w:lang w:val="en-AU"/>
              </w:rPr>
              <w:t>Multi-stage invitation process</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b/>
                <w:szCs w:val="24"/>
                <w:lang w:val="en-AU"/>
              </w:rPr>
            </w:pPr>
            <w:r w:rsidRPr="00AE4FF7">
              <w:rPr>
                <w:rFonts w:ascii="Century Gothic" w:hAnsi="Century Gothic" w:cs="Arial"/>
                <w:szCs w:val="24"/>
                <w:lang w:val="en-AU"/>
              </w:rPr>
              <w:t>Reverse Auctions</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b/>
                <w:szCs w:val="24"/>
                <w:lang w:val="en-AU"/>
              </w:rPr>
            </w:pPr>
            <w:r w:rsidRPr="00AE4FF7">
              <w:rPr>
                <w:rFonts w:ascii="Century Gothic" w:hAnsi="Century Gothic" w:cs="Arial"/>
                <w:szCs w:val="24"/>
                <w:lang w:val="en-AU"/>
              </w:rPr>
              <w:t>E-systems</w:t>
            </w:r>
          </w:p>
          <w:p w:rsidR="00C8124F" w:rsidRPr="00AE4FF7"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szCs w:val="24"/>
                <w:lang w:val="en-AU"/>
              </w:rPr>
            </w:pPr>
            <w:r w:rsidRPr="00AE4FF7">
              <w:rPr>
                <w:rFonts w:ascii="Century Gothic" w:hAnsi="Century Gothic" w:cs="Arial"/>
                <w:szCs w:val="24"/>
                <w:lang w:val="en-AU"/>
              </w:rPr>
              <w:t>Direct negotiation</w:t>
            </w:r>
          </w:p>
          <w:p w:rsidR="00C8124F" w:rsidRPr="003A36CA" w:rsidRDefault="00C8124F" w:rsidP="003A36CA">
            <w:pPr>
              <w:pStyle w:val="ListParagraph"/>
              <w:numPr>
                <w:ilvl w:val="0"/>
                <w:numId w:val="39"/>
              </w:numPr>
              <w:autoSpaceDE w:val="0"/>
              <w:autoSpaceDN w:val="0"/>
              <w:adjustRightInd w:val="0"/>
              <w:spacing w:after="0" w:line="240" w:lineRule="auto"/>
              <w:ind w:left="567" w:hanging="425"/>
              <w:rPr>
                <w:rFonts w:ascii="Century Gothic" w:hAnsi="Century Gothic" w:cs="Arial"/>
                <w:szCs w:val="24"/>
                <w:lang w:val="en-AU"/>
              </w:rPr>
            </w:pPr>
            <w:r w:rsidRPr="00AE4FF7">
              <w:rPr>
                <w:rFonts w:ascii="Century Gothic" w:hAnsi="Century Gothic" w:cs="Arial"/>
                <w:szCs w:val="24"/>
                <w:lang w:val="en-AU"/>
              </w:rPr>
              <w:t>Inter-government delivery arrangements</w:t>
            </w:r>
          </w:p>
        </w:tc>
      </w:tr>
    </w:tbl>
    <w:p w:rsidR="00C8124F" w:rsidRDefault="00C8124F" w:rsidP="00BA644D">
      <w:pPr>
        <w:spacing w:line="360" w:lineRule="auto"/>
        <w:jc w:val="both"/>
        <w:rPr>
          <w:rFonts w:ascii="Century Gothic" w:hAnsi="Century Gothic" w:cs="Arial"/>
          <w:sz w:val="24"/>
          <w:szCs w:val="24"/>
        </w:rPr>
      </w:pPr>
    </w:p>
    <w:p w:rsidR="00C8124F" w:rsidRDefault="00C8124F" w:rsidP="00AE4FF7">
      <w:pPr>
        <w:spacing w:after="360" w:line="360" w:lineRule="auto"/>
        <w:jc w:val="both"/>
        <w:rPr>
          <w:rFonts w:ascii="Century Gothic" w:hAnsi="Century Gothic" w:cs="Arial"/>
          <w:sz w:val="24"/>
          <w:szCs w:val="24"/>
        </w:rPr>
      </w:pPr>
      <w:r>
        <w:rPr>
          <w:rFonts w:ascii="Century Gothic" w:hAnsi="Century Gothic" w:cs="Arial"/>
          <w:noProof/>
          <w:sz w:val="24"/>
          <w:szCs w:val="24"/>
          <w:lang w:eastAsia="en-ZA"/>
        </w:rPr>
        <w:lastRenderedPageBreak/>
        <w:drawing>
          <wp:inline distT="0" distB="0" distL="0" distR="0" wp14:anchorId="4FD32FBB">
            <wp:extent cx="6010910" cy="33166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910" cy="3316605"/>
                    </a:xfrm>
                    <a:prstGeom prst="rect">
                      <a:avLst/>
                    </a:prstGeom>
                    <a:noFill/>
                  </pic:spPr>
                </pic:pic>
              </a:graphicData>
            </a:graphic>
          </wp:inline>
        </w:drawing>
      </w:r>
    </w:p>
    <w:p w:rsidR="0091535D" w:rsidRPr="009579AD" w:rsidRDefault="0091535D" w:rsidP="0091535D">
      <w:pPr>
        <w:pStyle w:val="ListParagraph"/>
        <w:numPr>
          <w:ilvl w:val="1"/>
          <w:numId w:val="9"/>
        </w:numPr>
        <w:spacing w:line="240" w:lineRule="auto"/>
        <w:ind w:left="851" w:hanging="851"/>
        <w:rPr>
          <w:rFonts w:ascii="Century Gothic" w:hAnsi="Century Gothic" w:cs="Arial"/>
          <w:b/>
          <w:sz w:val="24"/>
          <w:szCs w:val="24"/>
        </w:rPr>
      </w:pPr>
      <w:r w:rsidRPr="009579AD">
        <w:rPr>
          <w:rFonts w:ascii="Century Gothic" w:hAnsi="Century Gothic" w:cs="Arial"/>
          <w:b/>
          <w:sz w:val="24"/>
          <w:szCs w:val="24"/>
        </w:rPr>
        <w:t xml:space="preserve">Possible considerations in selecting the optimal path to market </w:t>
      </w:r>
    </w:p>
    <w:p w:rsidR="0091535D" w:rsidRPr="00EE1D16" w:rsidRDefault="0091535D" w:rsidP="0091535D">
      <w:pPr>
        <w:spacing w:line="360" w:lineRule="auto"/>
        <w:jc w:val="both"/>
        <w:rPr>
          <w:rFonts w:ascii="Century Gothic" w:hAnsi="Century Gothic" w:cs="Arial"/>
          <w:sz w:val="24"/>
          <w:szCs w:val="24"/>
        </w:rPr>
      </w:pPr>
      <w:r>
        <w:rPr>
          <w:rFonts w:ascii="Century Gothic" w:hAnsi="Century Gothic" w:cs="Arial"/>
          <w:sz w:val="24"/>
          <w:szCs w:val="24"/>
        </w:rPr>
        <w:t xml:space="preserve">The </w:t>
      </w:r>
      <w:r w:rsidR="00AE4FF7">
        <w:rPr>
          <w:rFonts w:ascii="Century Gothic" w:hAnsi="Century Gothic" w:cs="Arial"/>
          <w:sz w:val="24"/>
          <w:szCs w:val="24"/>
        </w:rPr>
        <w:t>list</w:t>
      </w:r>
      <w:r>
        <w:rPr>
          <w:rFonts w:ascii="Century Gothic" w:hAnsi="Century Gothic" w:cs="Arial"/>
          <w:sz w:val="24"/>
          <w:szCs w:val="24"/>
        </w:rPr>
        <w:t xml:space="preserve"> below</w:t>
      </w:r>
      <w:r w:rsidRPr="00CA1900">
        <w:rPr>
          <w:rFonts w:ascii="Century Gothic" w:hAnsi="Century Gothic" w:cs="Arial"/>
          <w:sz w:val="24"/>
          <w:szCs w:val="24"/>
        </w:rPr>
        <w:t xml:space="preserve"> states the different considerations when choosing the optimal path to market. Where an assessment indicates a range of market engagement options, your approach should apply the most cost</w:t>
      </w:r>
      <w:r>
        <w:rPr>
          <w:rFonts w:ascii="Century Gothic" w:hAnsi="Century Gothic" w:cs="Arial"/>
          <w:sz w:val="24"/>
          <w:szCs w:val="24"/>
        </w:rPr>
        <w:t>-</w:t>
      </w:r>
      <w:r w:rsidRPr="00CA1900">
        <w:rPr>
          <w:rFonts w:ascii="Century Gothic" w:hAnsi="Century Gothic" w:cs="Arial"/>
          <w:sz w:val="24"/>
          <w:szCs w:val="24"/>
        </w:rPr>
        <w:t>effective option for buyer and supplier with a focus on encouraging participation by local businesses and SM</w:t>
      </w:r>
      <w:r>
        <w:rPr>
          <w:rFonts w:ascii="Century Gothic" w:hAnsi="Century Gothic" w:cs="Arial"/>
          <w:sz w:val="24"/>
          <w:szCs w:val="24"/>
        </w:rPr>
        <w:t>M</w:t>
      </w:r>
      <w:r w:rsidRPr="00CA1900">
        <w:rPr>
          <w:rFonts w:ascii="Century Gothic" w:hAnsi="Century Gothic" w:cs="Arial"/>
          <w:sz w:val="24"/>
          <w:szCs w:val="24"/>
        </w:rPr>
        <w:t>Es.</w:t>
      </w:r>
    </w:p>
    <w:p w:rsidR="00C8124F" w:rsidRPr="00C8124F" w:rsidRDefault="00C8124F" w:rsidP="00C8124F">
      <w:pPr>
        <w:autoSpaceDE w:val="0"/>
        <w:autoSpaceDN w:val="0"/>
        <w:adjustRightInd w:val="0"/>
        <w:jc w:val="both"/>
        <w:rPr>
          <w:rFonts w:ascii="Century Gothic" w:hAnsi="Century Gothic" w:cs="Arial"/>
          <w:b/>
          <w:sz w:val="24"/>
          <w:szCs w:val="24"/>
          <w:lang w:val="en-AU"/>
        </w:rPr>
      </w:pPr>
      <w:r w:rsidRPr="00C8124F">
        <w:rPr>
          <w:rFonts w:ascii="Century Gothic" w:hAnsi="Century Gothic" w:cs="Arial"/>
          <w:b/>
          <w:sz w:val="24"/>
          <w:szCs w:val="24"/>
          <w:lang w:val="en-AU"/>
        </w:rPr>
        <w:t>To what extent do the following impact on selecting the optimal path to market?</w:t>
      </w:r>
    </w:p>
    <w:p w:rsidR="00C8124F" w:rsidRPr="00C8124F" w:rsidRDefault="00C8124F" w:rsidP="00C8124F">
      <w:pPr>
        <w:autoSpaceDE w:val="0"/>
        <w:autoSpaceDN w:val="0"/>
        <w:adjustRightInd w:val="0"/>
        <w:spacing w:after="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t>-</w:t>
      </w:r>
      <w:r w:rsidRPr="00C8124F">
        <w:rPr>
          <w:rFonts w:ascii="Century Gothic" w:hAnsi="Century Gothic" w:cs="Arial"/>
          <w:sz w:val="24"/>
          <w:szCs w:val="24"/>
          <w:lang w:val="en-AU"/>
        </w:rPr>
        <w:tab/>
        <w:t>Is complexity assessed as routine or leveraged?</w:t>
      </w:r>
    </w:p>
    <w:p w:rsidR="00C8124F" w:rsidRPr="00C8124F" w:rsidRDefault="00C8124F" w:rsidP="00C8124F">
      <w:pPr>
        <w:autoSpaceDE w:val="0"/>
        <w:autoSpaceDN w:val="0"/>
        <w:adjustRightInd w:val="0"/>
        <w:spacing w:after="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t>-</w:t>
      </w:r>
      <w:r w:rsidRPr="00C8124F">
        <w:rPr>
          <w:rFonts w:ascii="Century Gothic" w:hAnsi="Century Gothic" w:cs="Arial"/>
          <w:sz w:val="24"/>
          <w:szCs w:val="24"/>
          <w:lang w:val="en-AU"/>
        </w:rPr>
        <w:tab/>
        <w:t>Is complexity assessed as bottleneck or strategic?</w:t>
      </w:r>
    </w:p>
    <w:p w:rsidR="00C8124F" w:rsidRPr="00C8124F" w:rsidRDefault="00C8124F" w:rsidP="00C8124F">
      <w:pPr>
        <w:autoSpaceDE w:val="0"/>
        <w:autoSpaceDN w:val="0"/>
        <w:adjustRightInd w:val="0"/>
        <w:spacing w:after="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t>-</w:t>
      </w:r>
      <w:r w:rsidRPr="00C8124F">
        <w:rPr>
          <w:rFonts w:ascii="Century Gothic" w:hAnsi="Century Gothic" w:cs="Arial"/>
          <w:sz w:val="24"/>
          <w:szCs w:val="24"/>
          <w:lang w:val="en-AU"/>
        </w:rPr>
        <w:tab/>
        <w:t>Does the activity require a high degree of customisation?</w:t>
      </w:r>
    </w:p>
    <w:p w:rsidR="00C8124F" w:rsidRPr="00C8124F" w:rsidRDefault="00C8124F" w:rsidP="00C8124F">
      <w:pPr>
        <w:autoSpaceDE w:val="0"/>
        <w:autoSpaceDN w:val="0"/>
        <w:adjustRightInd w:val="0"/>
        <w:spacing w:after="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t>-</w:t>
      </w:r>
      <w:r w:rsidRPr="00C8124F">
        <w:rPr>
          <w:rFonts w:ascii="Century Gothic" w:hAnsi="Century Gothic" w:cs="Arial"/>
          <w:sz w:val="24"/>
          <w:szCs w:val="24"/>
          <w:lang w:val="en-AU"/>
        </w:rPr>
        <w:tab/>
        <w:t>What is the risk level associated with the activity?</w:t>
      </w:r>
    </w:p>
    <w:p w:rsidR="00C8124F" w:rsidRPr="00C8124F" w:rsidRDefault="00C8124F" w:rsidP="00C8124F">
      <w:pPr>
        <w:autoSpaceDE w:val="0"/>
        <w:autoSpaceDN w:val="0"/>
        <w:adjustRightInd w:val="0"/>
        <w:spacing w:after="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t>-</w:t>
      </w:r>
      <w:r w:rsidRPr="00C8124F">
        <w:rPr>
          <w:rFonts w:ascii="Century Gothic" w:hAnsi="Century Gothic" w:cs="Arial"/>
          <w:sz w:val="24"/>
          <w:szCs w:val="24"/>
          <w:lang w:val="en-AU"/>
        </w:rPr>
        <w:tab/>
        <w:t>Does a competitive market exist and are alternate goods and services available?</w:t>
      </w:r>
    </w:p>
    <w:p w:rsidR="00C8124F" w:rsidRPr="00C8124F" w:rsidRDefault="00C8124F" w:rsidP="00C8124F">
      <w:pPr>
        <w:autoSpaceDE w:val="0"/>
        <w:autoSpaceDN w:val="0"/>
        <w:adjustRightInd w:val="0"/>
        <w:spacing w:after="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t>-</w:t>
      </w:r>
      <w:r w:rsidRPr="00C8124F">
        <w:rPr>
          <w:rFonts w:ascii="Century Gothic" w:hAnsi="Century Gothic" w:cs="Arial"/>
          <w:sz w:val="24"/>
          <w:szCs w:val="24"/>
          <w:lang w:val="en-AU"/>
        </w:rPr>
        <w:tab/>
        <w:t>Does the market feature new players/new technologies?</w:t>
      </w:r>
    </w:p>
    <w:p w:rsidR="00C8124F" w:rsidRPr="00C8124F" w:rsidRDefault="00C8124F" w:rsidP="00C8124F">
      <w:pPr>
        <w:autoSpaceDE w:val="0"/>
        <w:autoSpaceDN w:val="0"/>
        <w:adjustRightInd w:val="0"/>
        <w:spacing w:after="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lastRenderedPageBreak/>
        <w:t>-</w:t>
      </w:r>
      <w:r w:rsidRPr="00C8124F">
        <w:rPr>
          <w:rFonts w:ascii="Century Gothic" w:hAnsi="Century Gothic" w:cs="Arial"/>
          <w:sz w:val="24"/>
          <w:szCs w:val="24"/>
          <w:lang w:val="en-AU"/>
        </w:rPr>
        <w:tab/>
        <w:t>Can the activity be satisfied by different solutions?</w:t>
      </w:r>
    </w:p>
    <w:p w:rsidR="00C8124F" w:rsidRPr="00C8124F" w:rsidRDefault="00C8124F" w:rsidP="00C8124F">
      <w:pPr>
        <w:autoSpaceDE w:val="0"/>
        <w:autoSpaceDN w:val="0"/>
        <w:adjustRightInd w:val="0"/>
        <w:spacing w:after="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t>-</w:t>
      </w:r>
      <w:r w:rsidRPr="00C8124F">
        <w:rPr>
          <w:rFonts w:ascii="Century Gothic" w:hAnsi="Century Gothic" w:cs="Arial"/>
          <w:sz w:val="24"/>
          <w:szCs w:val="24"/>
          <w:lang w:val="en-AU"/>
        </w:rPr>
        <w:tab/>
        <w:t>Is the activity associated with very specific non standard requirements?</w:t>
      </w:r>
    </w:p>
    <w:p w:rsidR="00C8124F" w:rsidRPr="00C8124F" w:rsidRDefault="00C8124F" w:rsidP="00C8124F">
      <w:pPr>
        <w:autoSpaceDE w:val="0"/>
        <w:autoSpaceDN w:val="0"/>
        <w:adjustRightInd w:val="0"/>
        <w:spacing w:after="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t>-</w:t>
      </w:r>
      <w:r w:rsidRPr="00C8124F">
        <w:rPr>
          <w:rFonts w:ascii="Century Gothic" w:hAnsi="Century Gothic" w:cs="Arial"/>
          <w:sz w:val="24"/>
          <w:szCs w:val="24"/>
          <w:lang w:val="en-AU"/>
        </w:rPr>
        <w:tab/>
        <w:t>Does the activity support a high level of innovation or non standard delivery arrangement?</w:t>
      </w:r>
    </w:p>
    <w:p w:rsidR="00C8124F" w:rsidRPr="00C8124F" w:rsidRDefault="00C8124F" w:rsidP="00C8124F">
      <w:pPr>
        <w:autoSpaceDE w:val="0"/>
        <w:autoSpaceDN w:val="0"/>
        <w:adjustRightInd w:val="0"/>
        <w:spacing w:after="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t>-</w:t>
      </w:r>
      <w:r w:rsidRPr="00C8124F">
        <w:rPr>
          <w:rFonts w:ascii="Century Gothic" w:hAnsi="Century Gothic" w:cs="Arial"/>
          <w:sz w:val="24"/>
          <w:szCs w:val="24"/>
          <w:lang w:val="en-AU"/>
        </w:rPr>
        <w:tab/>
        <w:t>Is the capability of the organisation assessed as being able to manage the risk level associated with the activity?</w:t>
      </w:r>
    </w:p>
    <w:p w:rsidR="00C8124F" w:rsidRPr="00C8124F" w:rsidRDefault="00C8124F" w:rsidP="00C8124F">
      <w:pPr>
        <w:autoSpaceDE w:val="0"/>
        <w:autoSpaceDN w:val="0"/>
        <w:adjustRightInd w:val="0"/>
        <w:spacing w:after="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t>-</w:t>
      </w:r>
      <w:r w:rsidRPr="00C8124F">
        <w:rPr>
          <w:rFonts w:ascii="Century Gothic" w:hAnsi="Century Gothic" w:cs="Arial"/>
          <w:sz w:val="24"/>
          <w:szCs w:val="24"/>
          <w:lang w:val="en-AU"/>
        </w:rPr>
        <w:tab/>
        <w:t>Will the materiality of activity (size, value, scope) have a significant impact on the market?</w:t>
      </w:r>
    </w:p>
    <w:p w:rsidR="00C8124F" w:rsidRPr="00C8124F" w:rsidRDefault="00C8124F" w:rsidP="00C8124F">
      <w:pPr>
        <w:autoSpaceDE w:val="0"/>
        <w:autoSpaceDN w:val="0"/>
        <w:adjustRightInd w:val="0"/>
        <w:spacing w:after="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t>-</w:t>
      </w:r>
      <w:r w:rsidRPr="00C8124F">
        <w:rPr>
          <w:rFonts w:ascii="Century Gothic" w:hAnsi="Century Gothic" w:cs="Arial"/>
          <w:sz w:val="24"/>
          <w:szCs w:val="24"/>
          <w:lang w:val="en-AU"/>
        </w:rPr>
        <w:tab/>
        <w:t>Is the cost to the department in conducting market approach a significant factor in the path to the market selection?</w:t>
      </w:r>
    </w:p>
    <w:p w:rsidR="00C8124F" w:rsidRPr="00C8124F" w:rsidRDefault="00C8124F" w:rsidP="00C8124F">
      <w:pPr>
        <w:autoSpaceDE w:val="0"/>
        <w:autoSpaceDN w:val="0"/>
        <w:adjustRightInd w:val="0"/>
        <w:spacing w:after="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t>-</w:t>
      </w:r>
      <w:r w:rsidRPr="00C8124F">
        <w:rPr>
          <w:rFonts w:ascii="Century Gothic" w:hAnsi="Century Gothic" w:cs="Arial"/>
          <w:sz w:val="24"/>
          <w:szCs w:val="24"/>
          <w:lang w:val="en-AU"/>
        </w:rPr>
        <w:tab/>
        <w:t>Is cost to suppliers a key factor in the path to market selection?</w:t>
      </w:r>
    </w:p>
    <w:p w:rsidR="00C8124F" w:rsidRPr="00C8124F" w:rsidRDefault="00C8124F" w:rsidP="00C8124F">
      <w:pPr>
        <w:autoSpaceDE w:val="0"/>
        <w:autoSpaceDN w:val="0"/>
        <w:adjustRightInd w:val="0"/>
        <w:spacing w:after="360" w:line="360" w:lineRule="auto"/>
        <w:ind w:left="567" w:hanging="567"/>
        <w:jc w:val="both"/>
        <w:rPr>
          <w:rFonts w:ascii="Century Gothic" w:hAnsi="Century Gothic" w:cs="Arial"/>
          <w:sz w:val="24"/>
          <w:szCs w:val="24"/>
          <w:lang w:val="en-AU"/>
        </w:rPr>
      </w:pPr>
      <w:r w:rsidRPr="00C8124F">
        <w:rPr>
          <w:rFonts w:ascii="Century Gothic" w:hAnsi="Century Gothic" w:cs="Arial"/>
          <w:sz w:val="24"/>
          <w:szCs w:val="24"/>
          <w:lang w:val="en-AU"/>
        </w:rPr>
        <w:t>-</w:t>
      </w:r>
      <w:r w:rsidRPr="00C8124F">
        <w:rPr>
          <w:rFonts w:ascii="Century Gothic" w:hAnsi="Century Gothic" w:cs="Arial"/>
          <w:sz w:val="24"/>
          <w:szCs w:val="24"/>
          <w:lang w:val="en-AU"/>
        </w:rPr>
        <w:tab/>
        <w:t>Do market dynamics, intellectual property, or special purpose vehicle delivery support a limited engagement strategy?</w:t>
      </w:r>
    </w:p>
    <w:p w:rsidR="00FB2C8B" w:rsidRPr="00FB2C8B" w:rsidRDefault="00FB2C8B" w:rsidP="00FB2C8B">
      <w:pPr>
        <w:pStyle w:val="ListParagraph"/>
        <w:numPr>
          <w:ilvl w:val="0"/>
          <w:numId w:val="9"/>
        </w:numPr>
        <w:spacing w:line="240" w:lineRule="auto"/>
        <w:ind w:left="450" w:hanging="450"/>
        <w:rPr>
          <w:rFonts w:ascii="Century Gothic" w:hAnsi="Century Gothic" w:cs="Arial"/>
          <w:b/>
          <w:sz w:val="24"/>
          <w:szCs w:val="24"/>
        </w:rPr>
      </w:pPr>
      <w:r w:rsidRPr="00FB2C8B">
        <w:rPr>
          <w:rFonts w:ascii="Century Gothic" w:hAnsi="Century Gothic" w:cs="Arial"/>
          <w:b/>
          <w:sz w:val="24"/>
          <w:szCs w:val="24"/>
        </w:rPr>
        <w:t>B</w:t>
      </w:r>
      <w:r>
        <w:rPr>
          <w:rFonts w:ascii="Century Gothic" w:hAnsi="Century Gothic" w:cs="Arial"/>
          <w:b/>
          <w:sz w:val="24"/>
          <w:szCs w:val="24"/>
        </w:rPr>
        <w:t>ASIC PROCESS OF ENGAGEMENT WITH THE MARKET</w:t>
      </w:r>
    </w:p>
    <w:p w:rsidR="00FB2C8B" w:rsidRPr="00FB2C8B" w:rsidRDefault="00FB2C8B" w:rsidP="00F56FA2">
      <w:pPr>
        <w:spacing w:line="360" w:lineRule="auto"/>
        <w:jc w:val="both"/>
        <w:rPr>
          <w:rFonts w:ascii="Century Gothic" w:hAnsi="Century Gothic" w:cs="Arial"/>
          <w:sz w:val="24"/>
          <w:szCs w:val="24"/>
        </w:rPr>
      </w:pPr>
      <w:r w:rsidRPr="00FB2C8B">
        <w:rPr>
          <w:rFonts w:ascii="Century Gothic" w:hAnsi="Century Gothic" w:cs="Arial"/>
          <w:sz w:val="24"/>
          <w:szCs w:val="24"/>
        </w:rPr>
        <w:t xml:space="preserve">Strategic procurement planning involves reviewing all aspects of procurement, with a view to aligning departmental objectives with the market value drivers as much as possible. Understanding the market and engaging with it in the most effective way is crucial to achieving desired outcomes in a way that produces value for money. </w:t>
      </w:r>
    </w:p>
    <w:p w:rsidR="00FB2C8B" w:rsidRPr="00FB2C8B" w:rsidRDefault="00FB2C8B" w:rsidP="00F56FA2">
      <w:pPr>
        <w:spacing w:line="360" w:lineRule="auto"/>
        <w:jc w:val="both"/>
        <w:rPr>
          <w:rFonts w:ascii="Century Gothic" w:hAnsi="Century Gothic" w:cs="Arial"/>
          <w:sz w:val="24"/>
          <w:szCs w:val="24"/>
        </w:rPr>
      </w:pPr>
      <w:r w:rsidRPr="00FB2C8B">
        <w:rPr>
          <w:rFonts w:ascii="Century Gothic" w:hAnsi="Century Gothic" w:cs="Arial"/>
          <w:sz w:val="24"/>
          <w:szCs w:val="24"/>
        </w:rPr>
        <w:t xml:space="preserve">Engaging the market can involve two stages. </w:t>
      </w:r>
    </w:p>
    <w:p w:rsidR="00FB2C8B" w:rsidRPr="00FB2C8B" w:rsidRDefault="00FB2C8B" w:rsidP="00F56FA2">
      <w:pPr>
        <w:spacing w:line="360" w:lineRule="auto"/>
        <w:jc w:val="both"/>
        <w:rPr>
          <w:rFonts w:ascii="Century Gothic" w:hAnsi="Century Gothic" w:cs="Arial"/>
          <w:sz w:val="24"/>
          <w:szCs w:val="24"/>
        </w:rPr>
      </w:pPr>
      <w:r w:rsidRPr="00F56FA2">
        <w:rPr>
          <w:rFonts w:ascii="Century Gothic" w:hAnsi="Century Gothic" w:cs="Arial"/>
          <w:b/>
          <w:i/>
          <w:sz w:val="24"/>
          <w:szCs w:val="24"/>
        </w:rPr>
        <w:t>Stage 1:</w:t>
      </w:r>
      <w:r w:rsidRPr="00FB2C8B">
        <w:rPr>
          <w:rFonts w:ascii="Century Gothic" w:hAnsi="Century Gothic" w:cs="Arial"/>
          <w:sz w:val="24"/>
          <w:szCs w:val="24"/>
        </w:rPr>
        <w:t xml:space="preserve"> A statement of basic requirements and request for response from interested suppliers with details of their capabilities (an ‘expression of interest’ and its variants). Elements of this stage include: </w:t>
      </w:r>
    </w:p>
    <w:p w:rsidR="00FB2C8B" w:rsidRPr="00FB2C8B" w:rsidRDefault="00FB2C8B"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FB2C8B">
        <w:rPr>
          <w:rFonts w:ascii="Century Gothic" w:hAnsi="Century Gothic" w:cs="Arial"/>
          <w:sz w:val="24"/>
          <w:szCs w:val="24"/>
          <w:lang w:val="en-US"/>
        </w:rPr>
        <w:t xml:space="preserve">departmental preferred positions on value for money and continuous improvement </w:t>
      </w:r>
    </w:p>
    <w:p w:rsidR="00FB2C8B" w:rsidRPr="00FB2C8B" w:rsidRDefault="00FB2C8B"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FB2C8B">
        <w:rPr>
          <w:rFonts w:ascii="Century Gothic" w:hAnsi="Century Gothic" w:cs="Arial"/>
          <w:sz w:val="24"/>
          <w:szCs w:val="24"/>
          <w:lang w:val="en-US"/>
        </w:rPr>
        <w:t xml:space="preserve">risk allocation between the parties </w:t>
      </w:r>
    </w:p>
    <w:p w:rsidR="00FB2C8B" w:rsidRPr="00FB2C8B" w:rsidRDefault="00FB2C8B"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FB2C8B">
        <w:rPr>
          <w:rFonts w:ascii="Century Gothic" w:hAnsi="Century Gothic" w:cs="Arial"/>
          <w:sz w:val="24"/>
          <w:szCs w:val="24"/>
          <w:lang w:val="en-US"/>
        </w:rPr>
        <w:lastRenderedPageBreak/>
        <w:t xml:space="preserve">broad terms and conditions for the supply </w:t>
      </w:r>
    </w:p>
    <w:p w:rsidR="00FB2C8B" w:rsidRPr="00FB2C8B" w:rsidRDefault="00FB2C8B"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FB2C8B">
        <w:rPr>
          <w:rFonts w:ascii="Century Gothic" w:hAnsi="Century Gothic" w:cs="Arial"/>
          <w:sz w:val="24"/>
          <w:szCs w:val="24"/>
          <w:lang w:val="en-US"/>
        </w:rPr>
        <w:t xml:space="preserve">process and timetable for contract award </w:t>
      </w:r>
    </w:p>
    <w:p w:rsidR="00FB2C8B" w:rsidRPr="00FB2C8B" w:rsidRDefault="00FB2C8B" w:rsidP="00F56FA2">
      <w:pPr>
        <w:numPr>
          <w:ilvl w:val="0"/>
          <w:numId w:val="25"/>
        </w:numPr>
        <w:tabs>
          <w:tab w:val="clear" w:pos="720"/>
          <w:tab w:val="num" w:pos="567"/>
        </w:tabs>
        <w:spacing w:line="360" w:lineRule="auto"/>
        <w:ind w:left="567" w:hanging="567"/>
        <w:rPr>
          <w:rFonts w:ascii="Century Gothic" w:hAnsi="Century Gothic" w:cs="Arial"/>
          <w:sz w:val="24"/>
          <w:szCs w:val="24"/>
          <w:lang w:val="en-US"/>
        </w:rPr>
      </w:pPr>
      <w:r w:rsidRPr="00FB2C8B">
        <w:rPr>
          <w:rFonts w:ascii="Century Gothic" w:hAnsi="Century Gothic" w:cs="Arial"/>
          <w:sz w:val="24"/>
          <w:szCs w:val="24"/>
          <w:lang w:val="en-US"/>
        </w:rPr>
        <w:t xml:space="preserve">evaluation of responses to establish a shortlist of qualified suppliers with established capabilities. </w:t>
      </w:r>
    </w:p>
    <w:p w:rsidR="00FB2C8B" w:rsidRDefault="00FB2C8B" w:rsidP="00F56FA2">
      <w:pPr>
        <w:spacing w:line="360" w:lineRule="auto"/>
        <w:jc w:val="both"/>
        <w:rPr>
          <w:rFonts w:ascii="Century Gothic" w:hAnsi="Century Gothic" w:cs="Arial"/>
          <w:sz w:val="24"/>
          <w:szCs w:val="24"/>
        </w:rPr>
      </w:pPr>
      <w:r w:rsidRPr="00F56FA2">
        <w:rPr>
          <w:rFonts w:ascii="Century Gothic" w:hAnsi="Century Gothic" w:cs="Arial"/>
          <w:b/>
          <w:i/>
          <w:sz w:val="24"/>
          <w:szCs w:val="24"/>
        </w:rPr>
        <w:t>Stage 2:</w:t>
      </w:r>
      <w:r w:rsidRPr="00FB2C8B">
        <w:rPr>
          <w:rFonts w:ascii="Century Gothic" w:hAnsi="Century Gothic" w:cs="Arial"/>
          <w:sz w:val="24"/>
          <w:szCs w:val="24"/>
        </w:rPr>
        <w:t xml:space="preserve"> Additional and more detailed information issued by departments with requests for proposals from a shortlist (RF</w:t>
      </w:r>
      <w:r>
        <w:rPr>
          <w:rFonts w:ascii="Century Gothic" w:hAnsi="Century Gothic" w:cs="Arial"/>
          <w:sz w:val="24"/>
          <w:szCs w:val="24"/>
        </w:rPr>
        <w:t>B</w:t>
      </w:r>
      <w:r w:rsidRPr="00FB2C8B">
        <w:rPr>
          <w:rFonts w:ascii="Century Gothic" w:hAnsi="Century Gothic" w:cs="Arial"/>
          <w:sz w:val="24"/>
          <w:szCs w:val="24"/>
        </w:rPr>
        <w:t xml:space="preserve"> and similar processes). </w:t>
      </w:r>
    </w:p>
    <w:p w:rsidR="00FB2C8B" w:rsidRPr="00FB2C8B" w:rsidRDefault="00FB2C8B" w:rsidP="00F56FA2">
      <w:pPr>
        <w:spacing w:line="360" w:lineRule="auto"/>
        <w:jc w:val="both"/>
        <w:rPr>
          <w:rFonts w:ascii="Century Gothic" w:hAnsi="Century Gothic" w:cs="Arial"/>
          <w:sz w:val="24"/>
          <w:szCs w:val="24"/>
        </w:rPr>
      </w:pPr>
      <w:r w:rsidRPr="00FB2C8B">
        <w:rPr>
          <w:rFonts w:ascii="Century Gothic" w:hAnsi="Century Gothic" w:cs="Arial"/>
          <w:sz w:val="24"/>
          <w:szCs w:val="24"/>
        </w:rPr>
        <w:t xml:space="preserve">Elements of this stage include: </w:t>
      </w:r>
    </w:p>
    <w:p w:rsidR="00FB2C8B" w:rsidRPr="00FB2C8B" w:rsidRDefault="00FB2C8B"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FB2C8B">
        <w:rPr>
          <w:rFonts w:ascii="Century Gothic" w:hAnsi="Century Gothic" w:cs="Arial"/>
          <w:sz w:val="24"/>
          <w:szCs w:val="24"/>
          <w:lang w:val="en-US"/>
        </w:rPr>
        <w:t xml:space="preserve">draft contract documentation with specific terms and conditions released as part of </w:t>
      </w:r>
      <w:r>
        <w:rPr>
          <w:rFonts w:ascii="Century Gothic" w:hAnsi="Century Gothic" w:cs="Arial"/>
          <w:sz w:val="24"/>
          <w:szCs w:val="24"/>
          <w:lang w:val="en-US"/>
        </w:rPr>
        <w:t>bid</w:t>
      </w:r>
      <w:r w:rsidRPr="00FB2C8B">
        <w:rPr>
          <w:rFonts w:ascii="Century Gothic" w:hAnsi="Century Gothic" w:cs="Arial"/>
          <w:sz w:val="24"/>
          <w:szCs w:val="24"/>
          <w:lang w:val="en-US"/>
        </w:rPr>
        <w:t xml:space="preserve"> </w:t>
      </w:r>
    </w:p>
    <w:p w:rsidR="00FB2C8B" w:rsidRPr="00FB2C8B" w:rsidRDefault="00FB2C8B"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FB2C8B">
        <w:rPr>
          <w:rFonts w:ascii="Century Gothic" w:hAnsi="Century Gothic" w:cs="Arial"/>
          <w:sz w:val="24"/>
          <w:szCs w:val="24"/>
          <w:lang w:val="en-US"/>
        </w:rPr>
        <w:t xml:space="preserve">detailed quantities, deliveries and schedule of supply required </w:t>
      </w:r>
    </w:p>
    <w:p w:rsidR="00FB2C8B" w:rsidRPr="00FB2C8B" w:rsidRDefault="00FB2C8B"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FB2C8B">
        <w:rPr>
          <w:rFonts w:ascii="Century Gothic" w:hAnsi="Century Gothic" w:cs="Arial"/>
          <w:sz w:val="24"/>
          <w:szCs w:val="24"/>
          <w:lang w:val="en-US"/>
        </w:rPr>
        <w:t xml:space="preserve">key performance indicators </w:t>
      </w:r>
    </w:p>
    <w:p w:rsidR="00FB2C8B" w:rsidRPr="00FB2C8B" w:rsidRDefault="00FB2C8B"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FB2C8B">
        <w:rPr>
          <w:rFonts w:ascii="Century Gothic" w:hAnsi="Century Gothic" w:cs="Arial"/>
          <w:sz w:val="24"/>
          <w:szCs w:val="24"/>
          <w:lang w:val="en-US"/>
        </w:rPr>
        <w:t xml:space="preserve">service level agreements </w:t>
      </w:r>
    </w:p>
    <w:p w:rsidR="00FB2C8B" w:rsidRPr="00FB2C8B" w:rsidRDefault="00FB2C8B"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FB2C8B">
        <w:rPr>
          <w:rFonts w:ascii="Century Gothic" w:hAnsi="Century Gothic" w:cs="Arial"/>
          <w:sz w:val="24"/>
          <w:szCs w:val="24"/>
          <w:lang w:val="en-US"/>
        </w:rPr>
        <w:t xml:space="preserve">evaluation of responses </w:t>
      </w:r>
    </w:p>
    <w:p w:rsidR="00FB2C8B" w:rsidRPr="00FB2C8B" w:rsidRDefault="00FB2C8B" w:rsidP="00F56FA2">
      <w:pPr>
        <w:numPr>
          <w:ilvl w:val="0"/>
          <w:numId w:val="25"/>
        </w:numPr>
        <w:tabs>
          <w:tab w:val="clear" w:pos="720"/>
          <w:tab w:val="num" w:pos="567"/>
        </w:tabs>
        <w:spacing w:after="0" w:line="360" w:lineRule="auto"/>
        <w:ind w:left="567" w:hanging="567"/>
        <w:rPr>
          <w:rFonts w:ascii="Century Gothic" w:hAnsi="Century Gothic" w:cs="Arial"/>
          <w:sz w:val="24"/>
          <w:szCs w:val="24"/>
          <w:lang w:val="en-US"/>
        </w:rPr>
      </w:pPr>
      <w:r w:rsidRPr="00FB2C8B">
        <w:rPr>
          <w:rFonts w:ascii="Century Gothic" w:hAnsi="Century Gothic" w:cs="Arial"/>
          <w:sz w:val="24"/>
          <w:szCs w:val="24"/>
          <w:lang w:val="en-US"/>
        </w:rPr>
        <w:t xml:space="preserve">negotiations </w:t>
      </w:r>
    </w:p>
    <w:p w:rsidR="00FB2C8B" w:rsidRPr="00FB2C8B" w:rsidRDefault="00FB2C8B" w:rsidP="00F56FA2">
      <w:pPr>
        <w:numPr>
          <w:ilvl w:val="0"/>
          <w:numId w:val="25"/>
        </w:numPr>
        <w:tabs>
          <w:tab w:val="clear" w:pos="720"/>
          <w:tab w:val="num" w:pos="567"/>
        </w:tabs>
        <w:spacing w:line="360" w:lineRule="auto"/>
        <w:ind w:left="567" w:hanging="567"/>
        <w:rPr>
          <w:rFonts w:ascii="Century Gothic" w:hAnsi="Century Gothic" w:cs="Arial"/>
          <w:sz w:val="24"/>
          <w:szCs w:val="24"/>
          <w:lang w:val="en-US"/>
        </w:rPr>
      </w:pPr>
      <w:r w:rsidRPr="00FB2C8B">
        <w:rPr>
          <w:rFonts w:ascii="Century Gothic" w:hAnsi="Century Gothic" w:cs="Arial"/>
          <w:sz w:val="24"/>
          <w:szCs w:val="24"/>
          <w:lang w:val="en-US"/>
        </w:rPr>
        <w:t xml:space="preserve">determination of preferred supplier. </w:t>
      </w:r>
    </w:p>
    <w:p w:rsidR="00FB2C8B" w:rsidRDefault="00FB2C8B" w:rsidP="00F56FA2">
      <w:pPr>
        <w:spacing w:line="360" w:lineRule="auto"/>
        <w:jc w:val="both"/>
        <w:rPr>
          <w:rFonts w:ascii="Century Gothic" w:hAnsi="Century Gothic" w:cs="Arial"/>
          <w:sz w:val="24"/>
          <w:szCs w:val="24"/>
        </w:rPr>
      </w:pPr>
      <w:r w:rsidRPr="00FB2C8B">
        <w:rPr>
          <w:rFonts w:ascii="Century Gothic" w:hAnsi="Century Gothic" w:cs="Arial"/>
          <w:sz w:val="24"/>
          <w:szCs w:val="24"/>
        </w:rPr>
        <w:t xml:space="preserve">By combining Stages 1 and 2 into a single ‘open tender’ structure, the open access requirements are met, but sometimes at a price in terms of evaluation cost and workload. Where goods and services are readily identified and appear likely to be distinguished on </w:t>
      </w:r>
      <w:r>
        <w:rPr>
          <w:rFonts w:ascii="Century Gothic" w:hAnsi="Century Gothic" w:cs="Arial"/>
          <w:sz w:val="24"/>
          <w:szCs w:val="24"/>
        </w:rPr>
        <w:t xml:space="preserve">BBBEE and </w:t>
      </w:r>
      <w:r w:rsidRPr="00FB2C8B">
        <w:rPr>
          <w:rFonts w:ascii="Century Gothic" w:hAnsi="Century Gothic" w:cs="Arial"/>
          <w:sz w:val="24"/>
          <w:szCs w:val="24"/>
        </w:rPr>
        <w:t xml:space="preserve">price grounds alone, a single stage process should be effective. </w:t>
      </w:r>
    </w:p>
    <w:p w:rsidR="00FB2C8B" w:rsidRPr="00FB2C8B" w:rsidRDefault="00FB2C8B" w:rsidP="00F56FA2">
      <w:pPr>
        <w:spacing w:line="360" w:lineRule="auto"/>
        <w:jc w:val="both"/>
        <w:rPr>
          <w:rFonts w:ascii="Century Gothic" w:hAnsi="Century Gothic" w:cs="Arial"/>
          <w:sz w:val="24"/>
          <w:szCs w:val="24"/>
        </w:rPr>
      </w:pPr>
      <w:r w:rsidRPr="00FB2C8B">
        <w:rPr>
          <w:rFonts w:ascii="Century Gothic" w:hAnsi="Century Gothic" w:cs="Arial"/>
          <w:sz w:val="24"/>
          <w:szCs w:val="24"/>
        </w:rPr>
        <w:t xml:space="preserve">In other cases, there is a range of goods and services with multiple delivery points and an expectation of demand and supply consolidation and ongoing service enhancements. In those cases, it is unlikely that a single-round engagement process will deliver the best result. </w:t>
      </w:r>
    </w:p>
    <w:p w:rsidR="00FB2C8B" w:rsidRPr="00FB2C8B" w:rsidRDefault="00FB2C8B" w:rsidP="00F56FA2">
      <w:pPr>
        <w:spacing w:line="360" w:lineRule="auto"/>
        <w:jc w:val="both"/>
        <w:rPr>
          <w:rFonts w:ascii="Century Gothic" w:hAnsi="Century Gothic" w:cs="Arial"/>
          <w:sz w:val="24"/>
          <w:szCs w:val="24"/>
        </w:rPr>
      </w:pPr>
      <w:r w:rsidRPr="00FB2C8B">
        <w:rPr>
          <w:rFonts w:ascii="Century Gothic" w:hAnsi="Century Gothic" w:cs="Arial"/>
          <w:sz w:val="24"/>
          <w:szCs w:val="24"/>
        </w:rPr>
        <w:t xml:space="preserve">A two-stage process is where departments issue a </w:t>
      </w:r>
      <w:r w:rsidR="00110989">
        <w:rPr>
          <w:rFonts w:ascii="Century Gothic" w:hAnsi="Century Gothic" w:cs="Arial"/>
          <w:sz w:val="24"/>
          <w:szCs w:val="24"/>
        </w:rPr>
        <w:t xml:space="preserve">Request for Information </w:t>
      </w:r>
      <w:r w:rsidR="00F56FA2">
        <w:rPr>
          <w:rFonts w:ascii="Century Gothic" w:hAnsi="Century Gothic" w:cs="Arial"/>
          <w:sz w:val="24"/>
          <w:szCs w:val="24"/>
        </w:rPr>
        <w:t>(</w:t>
      </w:r>
      <w:r w:rsidR="00110989">
        <w:rPr>
          <w:rFonts w:ascii="Century Gothic" w:hAnsi="Century Gothic" w:cs="Arial"/>
          <w:sz w:val="24"/>
          <w:szCs w:val="24"/>
        </w:rPr>
        <w:t>RF</w:t>
      </w:r>
      <w:r w:rsidR="00F56FA2">
        <w:rPr>
          <w:rFonts w:ascii="Century Gothic" w:hAnsi="Century Gothic" w:cs="Arial"/>
          <w:sz w:val="24"/>
          <w:szCs w:val="24"/>
        </w:rPr>
        <w:t>I</w:t>
      </w:r>
      <w:r w:rsidRPr="00FB2C8B">
        <w:rPr>
          <w:rFonts w:ascii="Century Gothic" w:hAnsi="Century Gothic" w:cs="Arial"/>
          <w:sz w:val="24"/>
          <w:szCs w:val="24"/>
        </w:rPr>
        <w:t xml:space="preserve">) to </w:t>
      </w:r>
      <w:r w:rsidR="00110989">
        <w:rPr>
          <w:rFonts w:ascii="Century Gothic" w:hAnsi="Century Gothic" w:cs="Arial"/>
          <w:sz w:val="24"/>
          <w:szCs w:val="24"/>
        </w:rPr>
        <w:t>obtain information to draft a specification</w:t>
      </w:r>
      <w:r w:rsidRPr="00FB2C8B">
        <w:rPr>
          <w:rFonts w:ascii="Century Gothic" w:hAnsi="Century Gothic" w:cs="Arial"/>
          <w:sz w:val="24"/>
          <w:szCs w:val="24"/>
        </w:rPr>
        <w:t xml:space="preserve">. After </w:t>
      </w:r>
      <w:r w:rsidR="00110989">
        <w:rPr>
          <w:rFonts w:ascii="Century Gothic" w:hAnsi="Century Gothic" w:cs="Arial"/>
          <w:sz w:val="24"/>
          <w:szCs w:val="24"/>
        </w:rPr>
        <w:t>RFI</w:t>
      </w:r>
      <w:r w:rsidRPr="00FB2C8B">
        <w:rPr>
          <w:rFonts w:ascii="Century Gothic" w:hAnsi="Century Gothic" w:cs="Arial"/>
          <w:sz w:val="24"/>
          <w:szCs w:val="24"/>
        </w:rPr>
        <w:t xml:space="preserve"> responses are received, </w:t>
      </w:r>
      <w:r w:rsidRPr="00FB2C8B">
        <w:rPr>
          <w:rFonts w:ascii="Century Gothic" w:hAnsi="Century Gothic" w:cs="Arial"/>
          <w:sz w:val="24"/>
          <w:szCs w:val="24"/>
        </w:rPr>
        <w:lastRenderedPageBreak/>
        <w:t>departments may issue an RF</w:t>
      </w:r>
      <w:r w:rsidR="00F56FA2">
        <w:rPr>
          <w:rFonts w:ascii="Century Gothic" w:hAnsi="Century Gothic" w:cs="Arial"/>
          <w:sz w:val="24"/>
          <w:szCs w:val="24"/>
        </w:rPr>
        <w:t>P (Request for Proposal) or RFB (Request for Bid)</w:t>
      </w:r>
      <w:r w:rsidRPr="00FB2C8B">
        <w:rPr>
          <w:rFonts w:ascii="Century Gothic" w:hAnsi="Century Gothic" w:cs="Arial"/>
          <w:sz w:val="24"/>
          <w:szCs w:val="24"/>
        </w:rPr>
        <w:t xml:space="preserve">. Direct negotiations might deliver the final detailed enhancements, depending on government’s stated preferences. </w:t>
      </w:r>
    </w:p>
    <w:p w:rsidR="00F56FA2" w:rsidRDefault="00FB2C8B" w:rsidP="00F56FA2">
      <w:pPr>
        <w:spacing w:line="360" w:lineRule="auto"/>
        <w:jc w:val="both"/>
        <w:rPr>
          <w:rFonts w:ascii="Century Gothic" w:hAnsi="Century Gothic" w:cs="Arial"/>
          <w:sz w:val="24"/>
          <w:szCs w:val="24"/>
        </w:rPr>
      </w:pPr>
      <w:r w:rsidRPr="00FB2C8B">
        <w:rPr>
          <w:rFonts w:ascii="Century Gothic" w:hAnsi="Century Gothic" w:cs="Arial"/>
          <w:sz w:val="24"/>
          <w:szCs w:val="24"/>
        </w:rPr>
        <w:t xml:space="preserve">For compliance with fair access principles, </w:t>
      </w:r>
      <w:r w:rsidR="00F56FA2">
        <w:rPr>
          <w:rFonts w:ascii="Century Gothic" w:hAnsi="Century Gothic" w:cs="Arial"/>
          <w:sz w:val="24"/>
          <w:szCs w:val="24"/>
        </w:rPr>
        <w:t>bids</w:t>
      </w:r>
      <w:r w:rsidRPr="00FB2C8B">
        <w:rPr>
          <w:rFonts w:ascii="Century Gothic" w:hAnsi="Century Gothic" w:cs="Arial"/>
          <w:sz w:val="24"/>
          <w:szCs w:val="24"/>
        </w:rPr>
        <w:t xml:space="preserve"> are an open opportunity for all suppliers to </w:t>
      </w:r>
      <w:r w:rsidR="00F56FA2">
        <w:rPr>
          <w:rFonts w:ascii="Century Gothic" w:hAnsi="Century Gothic" w:cs="Arial"/>
          <w:sz w:val="24"/>
          <w:szCs w:val="24"/>
        </w:rPr>
        <w:t>compete for</w:t>
      </w:r>
      <w:r w:rsidRPr="00FB2C8B">
        <w:rPr>
          <w:rFonts w:ascii="Century Gothic" w:hAnsi="Century Gothic" w:cs="Arial"/>
          <w:sz w:val="24"/>
          <w:szCs w:val="24"/>
        </w:rPr>
        <w:t xml:space="preserve"> government business – regardless of their capacity to deliver the tender requirements. There is a clear format for such tenders, which is well understood by both departments and suppliers. </w:t>
      </w:r>
    </w:p>
    <w:p w:rsidR="00FB2C8B" w:rsidRPr="00FB2C8B" w:rsidRDefault="00FB2C8B" w:rsidP="00F56FA2">
      <w:pPr>
        <w:spacing w:line="360" w:lineRule="auto"/>
        <w:jc w:val="both"/>
        <w:rPr>
          <w:rFonts w:ascii="Century Gothic" w:hAnsi="Century Gothic" w:cs="Arial"/>
          <w:sz w:val="24"/>
          <w:szCs w:val="24"/>
        </w:rPr>
      </w:pPr>
      <w:r w:rsidRPr="00FB2C8B">
        <w:rPr>
          <w:rFonts w:ascii="Century Gothic" w:hAnsi="Century Gothic" w:cs="Arial"/>
          <w:sz w:val="24"/>
          <w:szCs w:val="24"/>
        </w:rPr>
        <w:t xml:space="preserve">However, in a small number of cases it is questionable whether such an open tender is the best way of delivering the long-term value for money which government is seeking, and the most efficient process for suppliers. </w:t>
      </w:r>
    </w:p>
    <w:p w:rsidR="00F56FA2" w:rsidRDefault="00FB2C8B" w:rsidP="00F56FA2">
      <w:pPr>
        <w:spacing w:line="360" w:lineRule="auto"/>
        <w:jc w:val="both"/>
        <w:rPr>
          <w:rFonts w:ascii="Century Gothic" w:hAnsi="Century Gothic" w:cs="Arial"/>
          <w:sz w:val="24"/>
          <w:szCs w:val="24"/>
        </w:rPr>
      </w:pPr>
      <w:r w:rsidRPr="00FB2C8B">
        <w:rPr>
          <w:rFonts w:ascii="Century Gothic" w:hAnsi="Century Gothic" w:cs="Arial"/>
          <w:sz w:val="24"/>
          <w:szCs w:val="24"/>
        </w:rPr>
        <w:t xml:space="preserve">There are many possible engagement models. The spectrum extends from direct appointment (where there is a sole supplier), to single and multiple staged approaches, to electronic </w:t>
      </w:r>
      <w:r w:rsidR="00F56FA2">
        <w:rPr>
          <w:rFonts w:ascii="Century Gothic" w:hAnsi="Century Gothic" w:cs="Arial"/>
          <w:sz w:val="24"/>
          <w:szCs w:val="24"/>
        </w:rPr>
        <w:t>bidding</w:t>
      </w:r>
      <w:r w:rsidRPr="00FB2C8B">
        <w:rPr>
          <w:rFonts w:ascii="Century Gothic" w:hAnsi="Century Gothic" w:cs="Arial"/>
          <w:sz w:val="24"/>
          <w:szCs w:val="24"/>
        </w:rPr>
        <w:t xml:space="preserve"> systems and reverse auctions. </w:t>
      </w:r>
    </w:p>
    <w:p w:rsidR="000D4462" w:rsidRPr="000D4462" w:rsidRDefault="00FB2C8B" w:rsidP="00F56FA2">
      <w:pPr>
        <w:spacing w:line="360" w:lineRule="auto"/>
        <w:jc w:val="both"/>
        <w:rPr>
          <w:rFonts w:ascii="Century Gothic" w:hAnsi="Century Gothic" w:cs="Arial"/>
          <w:sz w:val="24"/>
          <w:szCs w:val="24"/>
        </w:rPr>
      </w:pPr>
      <w:r w:rsidRPr="00FB2C8B">
        <w:rPr>
          <w:rFonts w:ascii="Century Gothic" w:hAnsi="Century Gothic" w:cs="Arial"/>
          <w:sz w:val="24"/>
          <w:szCs w:val="24"/>
        </w:rPr>
        <w:t>Each set of circumstances will suggest an optimum approach, with the advantages and disadvantages of each requiring analysis. The procurement team’s judgment will be called on in making the final determination.</w:t>
      </w:r>
    </w:p>
    <w:p w:rsidR="003D75CE" w:rsidRPr="00F56FA2" w:rsidRDefault="003D75CE" w:rsidP="00F56FA2">
      <w:pPr>
        <w:pStyle w:val="ListParagraph"/>
        <w:numPr>
          <w:ilvl w:val="1"/>
          <w:numId w:val="9"/>
        </w:numPr>
        <w:spacing w:line="240" w:lineRule="auto"/>
        <w:ind w:left="567" w:hanging="567"/>
        <w:rPr>
          <w:rFonts w:ascii="Century Gothic" w:hAnsi="Century Gothic" w:cs="Arial"/>
          <w:b/>
          <w:sz w:val="24"/>
          <w:szCs w:val="24"/>
        </w:rPr>
      </w:pPr>
      <w:r w:rsidRPr="00F56FA2">
        <w:rPr>
          <w:rFonts w:ascii="Century Gothic" w:hAnsi="Century Gothic" w:cs="Arial"/>
          <w:b/>
          <w:sz w:val="24"/>
          <w:szCs w:val="24"/>
        </w:rPr>
        <w:t>Single or multi-stage tender</w:t>
      </w:r>
    </w:p>
    <w:p w:rsidR="00F56FA2" w:rsidRDefault="003D75CE" w:rsidP="00F56FA2">
      <w:pPr>
        <w:spacing w:line="360" w:lineRule="auto"/>
        <w:jc w:val="both"/>
        <w:rPr>
          <w:rFonts w:ascii="Century Gothic" w:hAnsi="Century Gothic" w:cs="Arial"/>
          <w:sz w:val="24"/>
          <w:szCs w:val="24"/>
        </w:rPr>
      </w:pPr>
      <w:r w:rsidRPr="003D75CE">
        <w:rPr>
          <w:rFonts w:ascii="Century Gothic" w:hAnsi="Century Gothic" w:cs="Arial"/>
          <w:sz w:val="24"/>
          <w:szCs w:val="24"/>
        </w:rPr>
        <w:t>Options for a single stage process are Request for Quote</w:t>
      </w:r>
      <w:r w:rsidR="00F56FA2">
        <w:rPr>
          <w:rFonts w:ascii="Century Gothic" w:hAnsi="Century Gothic" w:cs="Arial"/>
          <w:sz w:val="24"/>
          <w:szCs w:val="24"/>
        </w:rPr>
        <w:t xml:space="preserve"> (RFQ)</w:t>
      </w:r>
      <w:r w:rsidRPr="003D75CE">
        <w:rPr>
          <w:rFonts w:ascii="Century Gothic" w:hAnsi="Century Gothic" w:cs="Arial"/>
          <w:sz w:val="24"/>
          <w:szCs w:val="24"/>
        </w:rPr>
        <w:t xml:space="preserve">, or Request for </w:t>
      </w:r>
      <w:r w:rsidR="00F56FA2">
        <w:rPr>
          <w:rFonts w:ascii="Century Gothic" w:hAnsi="Century Gothic" w:cs="Arial"/>
          <w:sz w:val="24"/>
          <w:szCs w:val="24"/>
        </w:rPr>
        <w:t>Bid (RFB)</w:t>
      </w:r>
      <w:r w:rsidRPr="003D75CE">
        <w:rPr>
          <w:rFonts w:ascii="Century Gothic" w:hAnsi="Century Gothic" w:cs="Arial"/>
          <w:sz w:val="24"/>
          <w:szCs w:val="24"/>
        </w:rPr>
        <w:t xml:space="preserve">. </w:t>
      </w:r>
    </w:p>
    <w:p w:rsidR="003D75CE" w:rsidRPr="003D75CE" w:rsidRDefault="003D75CE" w:rsidP="00F56FA2">
      <w:pPr>
        <w:spacing w:line="360" w:lineRule="auto"/>
        <w:jc w:val="both"/>
        <w:rPr>
          <w:rFonts w:ascii="Century Gothic" w:hAnsi="Century Gothic" w:cs="Arial"/>
          <w:sz w:val="24"/>
          <w:szCs w:val="24"/>
        </w:rPr>
      </w:pPr>
      <w:r w:rsidRPr="003D75CE">
        <w:rPr>
          <w:rFonts w:ascii="Century Gothic" w:hAnsi="Century Gothic" w:cs="Arial"/>
          <w:sz w:val="24"/>
          <w:szCs w:val="24"/>
        </w:rPr>
        <w:t>Options for a two stage tender</w:t>
      </w:r>
      <w:r w:rsidR="00F56FA2">
        <w:rPr>
          <w:rFonts w:ascii="Century Gothic" w:hAnsi="Century Gothic" w:cs="Arial"/>
          <w:sz w:val="24"/>
          <w:szCs w:val="24"/>
        </w:rPr>
        <w:t xml:space="preserve"> </w:t>
      </w:r>
      <w:r w:rsidRPr="003D75CE">
        <w:rPr>
          <w:rFonts w:ascii="Century Gothic" w:hAnsi="Century Gothic" w:cs="Arial"/>
          <w:sz w:val="24"/>
          <w:szCs w:val="24"/>
        </w:rPr>
        <w:t>are Pre-</w:t>
      </w:r>
      <w:r w:rsidR="00F56FA2">
        <w:rPr>
          <w:rFonts w:ascii="Century Gothic" w:hAnsi="Century Gothic" w:cs="Arial"/>
          <w:sz w:val="24"/>
          <w:szCs w:val="24"/>
        </w:rPr>
        <w:t xml:space="preserve"> </w:t>
      </w:r>
      <w:r w:rsidRPr="003D75CE">
        <w:rPr>
          <w:rFonts w:ascii="Century Gothic" w:hAnsi="Century Gothic" w:cs="Arial"/>
          <w:sz w:val="24"/>
          <w:szCs w:val="24"/>
        </w:rPr>
        <w:t xml:space="preserve">Qualification </w:t>
      </w:r>
      <w:r w:rsidR="00902673">
        <w:rPr>
          <w:rFonts w:ascii="Century Gothic" w:hAnsi="Century Gothic" w:cs="Arial"/>
          <w:sz w:val="24"/>
          <w:szCs w:val="24"/>
        </w:rPr>
        <w:t>Request for Proposal</w:t>
      </w:r>
      <w:r w:rsidRPr="003D75CE">
        <w:rPr>
          <w:rFonts w:ascii="Century Gothic" w:hAnsi="Century Gothic" w:cs="Arial"/>
          <w:sz w:val="24"/>
          <w:szCs w:val="24"/>
        </w:rPr>
        <w:t xml:space="preserve"> (through which suppliers are short listed</w:t>
      </w:r>
      <w:r w:rsidR="00902673">
        <w:rPr>
          <w:rFonts w:ascii="Century Gothic" w:hAnsi="Century Gothic" w:cs="Arial"/>
          <w:sz w:val="24"/>
          <w:szCs w:val="24"/>
        </w:rPr>
        <w:t xml:space="preserve"> based on functionality) </w:t>
      </w:r>
      <w:r w:rsidRPr="003D75CE">
        <w:rPr>
          <w:rFonts w:ascii="Century Gothic" w:hAnsi="Century Gothic" w:cs="Arial"/>
          <w:sz w:val="24"/>
          <w:szCs w:val="24"/>
        </w:rPr>
        <w:t xml:space="preserve">followed by a Request for </w:t>
      </w:r>
      <w:r w:rsidR="00902673">
        <w:rPr>
          <w:rFonts w:ascii="Century Gothic" w:hAnsi="Century Gothic" w:cs="Arial"/>
          <w:sz w:val="24"/>
          <w:szCs w:val="24"/>
        </w:rPr>
        <w:t>Bid</w:t>
      </w:r>
      <w:r w:rsidRPr="003D75CE">
        <w:rPr>
          <w:rFonts w:ascii="Century Gothic" w:hAnsi="Century Gothic" w:cs="Arial"/>
          <w:sz w:val="24"/>
          <w:szCs w:val="24"/>
        </w:rPr>
        <w:t xml:space="preserve"> from shortlisted suppliers.</w:t>
      </w:r>
    </w:p>
    <w:p w:rsidR="003D75CE" w:rsidRPr="003D75CE" w:rsidRDefault="003D75CE" w:rsidP="00F56FA2">
      <w:pPr>
        <w:spacing w:line="360" w:lineRule="auto"/>
        <w:jc w:val="both"/>
        <w:rPr>
          <w:rFonts w:ascii="Century Gothic" w:hAnsi="Century Gothic" w:cs="Arial"/>
          <w:sz w:val="24"/>
          <w:szCs w:val="24"/>
        </w:rPr>
      </w:pPr>
      <w:r w:rsidRPr="003D75CE">
        <w:rPr>
          <w:rFonts w:ascii="Century Gothic" w:hAnsi="Century Gothic" w:cs="Arial"/>
          <w:sz w:val="24"/>
          <w:szCs w:val="24"/>
        </w:rPr>
        <w:t>The decision as to which is most appropriate will vary depending</w:t>
      </w:r>
      <w:r w:rsidR="00902673">
        <w:rPr>
          <w:rFonts w:ascii="Century Gothic" w:hAnsi="Century Gothic" w:cs="Arial"/>
          <w:sz w:val="24"/>
          <w:szCs w:val="24"/>
        </w:rPr>
        <w:t xml:space="preserve"> </w:t>
      </w:r>
      <w:r w:rsidRPr="003D75CE">
        <w:rPr>
          <w:rFonts w:ascii="Century Gothic" w:hAnsi="Century Gothic" w:cs="Arial"/>
          <w:sz w:val="24"/>
          <w:szCs w:val="24"/>
        </w:rPr>
        <w:t>upon the nature, scope, value, level of risk and complexity of the</w:t>
      </w:r>
      <w:r w:rsidR="00902673">
        <w:rPr>
          <w:rFonts w:ascii="Century Gothic" w:hAnsi="Century Gothic" w:cs="Arial"/>
          <w:sz w:val="24"/>
          <w:szCs w:val="24"/>
        </w:rPr>
        <w:t xml:space="preserve"> </w:t>
      </w:r>
      <w:r w:rsidRPr="003D75CE">
        <w:rPr>
          <w:rFonts w:ascii="Century Gothic" w:hAnsi="Century Gothic" w:cs="Arial"/>
          <w:sz w:val="24"/>
          <w:szCs w:val="24"/>
        </w:rPr>
        <w:t xml:space="preserve">procurement. In an </w:t>
      </w:r>
      <w:r w:rsidRPr="003D75CE">
        <w:rPr>
          <w:rFonts w:ascii="Century Gothic" w:hAnsi="Century Gothic" w:cs="Arial"/>
          <w:sz w:val="24"/>
          <w:szCs w:val="24"/>
        </w:rPr>
        <w:lastRenderedPageBreak/>
        <w:t>open tender where a large number of responses</w:t>
      </w:r>
      <w:r w:rsidR="00902673">
        <w:rPr>
          <w:rFonts w:ascii="Century Gothic" w:hAnsi="Century Gothic" w:cs="Arial"/>
          <w:sz w:val="24"/>
          <w:szCs w:val="24"/>
        </w:rPr>
        <w:t xml:space="preserve"> </w:t>
      </w:r>
      <w:r w:rsidRPr="003D75CE">
        <w:rPr>
          <w:rFonts w:ascii="Century Gothic" w:hAnsi="Century Gothic" w:cs="Arial"/>
          <w:sz w:val="24"/>
          <w:szCs w:val="24"/>
        </w:rPr>
        <w:t>are anticipated it may be preferable to opt for a two stage approach.</w:t>
      </w:r>
    </w:p>
    <w:p w:rsidR="003D75CE" w:rsidRDefault="003D75CE" w:rsidP="00F56FA2">
      <w:pPr>
        <w:spacing w:line="360" w:lineRule="auto"/>
        <w:jc w:val="both"/>
        <w:rPr>
          <w:rFonts w:ascii="Century Gothic" w:hAnsi="Century Gothic" w:cs="Arial"/>
          <w:sz w:val="24"/>
          <w:szCs w:val="24"/>
        </w:rPr>
      </w:pPr>
      <w:r w:rsidRPr="003D75CE">
        <w:rPr>
          <w:rFonts w:ascii="Century Gothic" w:hAnsi="Century Gothic" w:cs="Arial"/>
          <w:sz w:val="24"/>
          <w:szCs w:val="24"/>
        </w:rPr>
        <w:t>This means short listing after stage one. It ensures that only</w:t>
      </w:r>
      <w:r w:rsidR="00902673">
        <w:rPr>
          <w:rFonts w:ascii="Century Gothic" w:hAnsi="Century Gothic" w:cs="Arial"/>
          <w:sz w:val="24"/>
          <w:szCs w:val="24"/>
        </w:rPr>
        <w:t xml:space="preserve"> </w:t>
      </w:r>
      <w:r w:rsidRPr="003D75CE">
        <w:rPr>
          <w:rFonts w:ascii="Century Gothic" w:hAnsi="Century Gothic" w:cs="Arial"/>
          <w:sz w:val="24"/>
          <w:szCs w:val="24"/>
        </w:rPr>
        <w:t>qualifying or eligible suppliers are put to the time and expense of</w:t>
      </w:r>
      <w:r w:rsidR="00902673">
        <w:rPr>
          <w:rFonts w:ascii="Century Gothic" w:hAnsi="Century Gothic" w:cs="Arial"/>
          <w:sz w:val="24"/>
          <w:szCs w:val="24"/>
        </w:rPr>
        <w:t xml:space="preserve"> </w:t>
      </w:r>
      <w:r w:rsidRPr="003D75CE">
        <w:rPr>
          <w:rFonts w:ascii="Century Gothic" w:hAnsi="Century Gothic" w:cs="Arial"/>
          <w:sz w:val="24"/>
          <w:szCs w:val="24"/>
        </w:rPr>
        <w:t xml:space="preserve">preparing full tenders or proposals. </w:t>
      </w:r>
    </w:p>
    <w:p w:rsidR="00902673" w:rsidRPr="00902673" w:rsidRDefault="00902673" w:rsidP="00902673">
      <w:pPr>
        <w:pStyle w:val="ListParagraph"/>
        <w:numPr>
          <w:ilvl w:val="1"/>
          <w:numId w:val="9"/>
        </w:numPr>
        <w:spacing w:line="240" w:lineRule="auto"/>
        <w:ind w:left="567" w:hanging="567"/>
        <w:rPr>
          <w:rFonts w:ascii="Century Gothic" w:hAnsi="Century Gothic" w:cs="Arial"/>
          <w:b/>
          <w:sz w:val="24"/>
          <w:szCs w:val="24"/>
        </w:rPr>
      </w:pPr>
      <w:r w:rsidRPr="00902673">
        <w:rPr>
          <w:rFonts w:ascii="Century Gothic" w:hAnsi="Century Gothic" w:cs="Arial"/>
          <w:b/>
          <w:sz w:val="24"/>
          <w:szCs w:val="24"/>
        </w:rPr>
        <w:t>One or two envelope system?</w:t>
      </w:r>
    </w:p>
    <w:p w:rsidR="00902673" w:rsidRPr="00902673" w:rsidRDefault="00902673" w:rsidP="00902673">
      <w:pPr>
        <w:spacing w:line="360" w:lineRule="auto"/>
        <w:jc w:val="both"/>
        <w:rPr>
          <w:rFonts w:ascii="Century Gothic" w:hAnsi="Century Gothic" w:cs="Arial"/>
          <w:sz w:val="24"/>
          <w:szCs w:val="24"/>
        </w:rPr>
      </w:pPr>
      <w:r w:rsidRPr="00902673">
        <w:rPr>
          <w:rFonts w:ascii="Century Gothic" w:hAnsi="Century Gothic" w:cs="Arial"/>
          <w:sz w:val="24"/>
          <w:szCs w:val="24"/>
        </w:rPr>
        <w:t xml:space="preserve">Where you want to ensure that price does not influence the evaluation on the </w:t>
      </w:r>
      <w:r w:rsidR="00A2582C">
        <w:rPr>
          <w:rFonts w:ascii="Century Gothic" w:hAnsi="Century Gothic" w:cs="Arial"/>
          <w:sz w:val="24"/>
          <w:szCs w:val="24"/>
        </w:rPr>
        <w:t>functionality,</w:t>
      </w:r>
      <w:r w:rsidRPr="00902673">
        <w:rPr>
          <w:rFonts w:ascii="Century Gothic" w:hAnsi="Century Gothic" w:cs="Arial"/>
          <w:sz w:val="24"/>
          <w:szCs w:val="24"/>
        </w:rPr>
        <w:t xml:space="preserve"> a two</w:t>
      </w:r>
      <w:r>
        <w:rPr>
          <w:rFonts w:ascii="Century Gothic" w:hAnsi="Century Gothic" w:cs="Arial"/>
          <w:sz w:val="24"/>
          <w:szCs w:val="24"/>
        </w:rPr>
        <w:t xml:space="preserve"> </w:t>
      </w:r>
      <w:r w:rsidRPr="00902673">
        <w:rPr>
          <w:rFonts w:ascii="Century Gothic" w:hAnsi="Century Gothic" w:cs="Arial"/>
          <w:sz w:val="24"/>
          <w:szCs w:val="24"/>
        </w:rPr>
        <w:t>envelope process can be used. In this case the supplier submits its offer in two sealed envelopes:</w:t>
      </w:r>
    </w:p>
    <w:p w:rsidR="00902673" w:rsidRPr="00902673" w:rsidRDefault="00902673" w:rsidP="00902673">
      <w:pPr>
        <w:spacing w:after="0" w:line="360" w:lineRule="auto"/>
        <w:ind w:firstLine="284"/>
        <w:jc w:val="both"/>
        <w:rPr>
          <w:rFonts w:ascii="Century Gothic" w:hAnsi="Century Gothic" w:cs="Arial"/>
          <w:sz w:val="24"/>
          <w:szCs w:val="24"/>
        </w:rPr>
      </w:pPr>
      <w:r w:rsidRPr="00902673">
        <w:rPr>
          <w:rFonts w:ascii="Century Gothic" w:hAnsi="Century Gothic" w:cs="Arial"/>
          <w:sz w:val="24"/>
          <w:szCs w:val="24"/>
        </w:rPr>
        <w:t>Envelope 1: the response to the requirements</w:t>
      </w:r>
    </w:p>
    <w:p w:rsidR="00902673" w:rsidRPr="00902673" w:rsidRDefault="00902673" w:rsidP="00902673">
      <w:pPr>
        <w:spacing w:line="360" w:lineRule="auto"/>
        <w:ind w:firstLine="284"/>
        <w:jc w:val="both"/>
        <w:rPr>
          <w:rFonts w:ascii="Century Gothic" w:hAnsi="Century Gothic" w:cs="Arial"/>
          <w:sz w:val="24"/>
          <w:szCs w:val="24"/>
        </w:rPr>
      </w:pPr>
      <w:r w:rsidRPr="00902673">
        <w:rPr>
          <w:rFonts w:ascii="Century Gothic" w:hAnsi="Century Gothic" w:cs="Arial"/>
          <w:sz w:val="24"/>
          <w:szCs w:val="24"/>
        </w:rPr>
        <w:t>Envelope 2: all pricing information.</w:t>
      </w:r>
    </w:p>
    <w:p w:rsidR="00902673" w:rsidRPr="00902673" w:rsidRDefault="00902673" w:rsidP="00902673">
      <w:pPr>
        <w:spacing w:line="360" w:lineRule="auto"/>
        <w:jc w:val="both"/>
        <w:rPr>
          <w:rFonts w:ascii="Century Gothic" w:hAnsi="Century Gothic" w:cs="Arial"/>
          <w:sz w:val="24"/>
          <w:szCs w:val="24"/>
        </w:rPr>
      </w:pPr>
      <w:r w:rsidRPr="00902673">
        <w:rPr>
          <w:rFonts w:ascii="Century Gothic" w:hAnsi="Century Gothic" w:cs="Arial"/>
          <w:sz w:val="24"/>
          <w:szCs w:val="24"/>
        </w:rPr>
        <w:t>It is essential that no pricing information is contained in the first envelope or seen by the</w:t>
      </w:r>
      <w:r w:rsidR="00A2582C">
        <w:rPr>
          <w:rFonts w:ascii="Century Gothic" w:hAnsi="Century Gothic" w:cs="Arial"/>
          <w:sz w:val="24"/>
          <w:szCs w:val="24"/>
        </w:rPr>
        <w:t xml:space="preserve"> </w:t>
      </w:r>
      <w:r w:rsidRPr="00902673">
        <w:rPr>
          <w:rFonts w:ascii="Century Gothic" w:hAnsi="Century Gothic" w:cs="Arial"/>
          <w:sz w:val="24"/>
          <w:szCs w:val="24"/>
        </w:rPr>
        <w:t xml:space="preserve">evaluation panel before the evaluation and scoring on the </w:t>
      </w:r>
      <w:r w:rsidR="00A2582C">
        <w:rPr>
          <w:rFonts w:ascii="Century Gothic" w:hAnsi="Century Gothic" w:cs="Arial"/>
          <w:sz w:val="24"/>
          <w:szCs w:val="24"/>
        </w:rPr>
        <w:t xml:space="preserve">functionality </w:t>
      </w:r>
      <w:r w:rsidRPr="00902673">
        <w:rPr>
          <w:rFonts w:ascii="Century Gothic" w:hAnsi="Century Gothic" w:cs="Arial"/>
          <w:sz w:val="24"/>
          <w:szCs w:val="24"/>
        </w:rPr>
        <w:t>is complete. Only once the</w:t>
      </w:r>
      <w:r w:rsidR="00A2582C">
        <w:rPr>
          <w:rFonts w:ascii="Century Gothic" w:hAnsi="Century Gothic" w:cs="Arial"/>
          <w:sz w:val="24"/>
          <w:szCs w:val="24"/>
        </w:rPr>
        <w:t xml:space="preserve"> </w:t>
      </w:r>
      <w:r w:rsidRPr="00902673">
        <w:rPr>
          <w:rFonts w:ascii="Century Gothic" w:hAnsi="Century Gothic" w:cs="Arial"/>
          <w:sz w:val="24"/>
          <w:szCs w:val="24"/>
        </w:rPr>
        <w:t>scoring is completed should the pricing information be disclosed to the evaluation panel.</w:t>
      </w:r>
    </w:p>
    <w:p w:rsidR="00D05193" w:rsidRDefault="00D05193" w:rsidP="00D05193">
      <w:pPr>
        <w:spacing w:after="0" w:line="360" w:lineRule="auto"/>
        <w:jc w:val="both"/>
        <w:rPr>
          <w:rFonts w:ascii="Century Gothic" w:hAnsi="Century Gothic" w:cs="Arial"/>
          <w:sz w:val="24"/>
          <w:szCs w:val="24"/>
          <w:lang w:val="en-US"/>
        </w:rPr>
      </w:pPr>
    </w:p>
    <w:p w:rsidR="009D1B00" w:rsidRPr="00D05193" w:rsidRDefault="007D7AD5" w:rsidP="00D05193">
      <w:pPr>
        <w:pStyle w:val="ListParagraph"/>
        <w:numPr>
          <w:ilvl w:val="0"/>
          <w:numId w:val="9"/>
        </w:numPr>
        <w:spacing w:line="240" w:lineRule="auto"/>
        <w:ind w:left="450" w:hanging="450"/>
        <w:rPr>
          <w:rFonts w:ascii="Century Gothic" w:hAnsi="Century Gothic" w:cs="Arial"/>
          <w:b/>
          <w:caps/>
          <w:sz w:val="24"/>
          <w:szCs w:val="24"/>
        </w:rPr>
      </w:pPr>
      <w:r w:rsidRPr="00D05193">
        <w:rPr>
          <w:rFonts w:ascii="Century Gothic" w:hAnsi="Century Gothic" w:cs="Arial"/>
          <w:b/>
          <w:caps/>
          <w:sz w:val="24"/>
          <w:szCs w:val="24"/>
        </w:rPr>
        <w:t xml:space="preserve">Approved plan endorsed by the cross-functional sourcing team and the project sponsor </w:t>
      </w:r>
    </w:p>
    <w:p w:rsidR="00D05193" w:rsidRPr="00D05193" w:rsidRDefault="0032042C" w:rsidP="00D05193">
      <w:pPr>
        <w:spacing w:after="0" w:line="360" w:lineRule="auto"/>
        <w:jc w:val="both"/>
        <w:rPr>
          <w:rFonts w:ascii="Century Gothic" w:hAnsi="Century Gothic" w:cs="Arial"/>
          <w:sz w:val="24"/>
          <w:szCs w:val="24"/>
          <w:lang w:val="en-US"/>
        </w:rPr>
      </w:pPr>
      <w:r>
        <w:rPr>
          <w:rFonts w:ascii="Century Gothic" w:hAnsi="Century Gothic" w:cs="Arial"/>
          <w:sz w:val="24"/>
          <w:szCs w:val="24"/>
          <w:lang w:val="en-US"/>
        </w:rPr>
        <w:t xml:space="preserve">Good </w:t>
      </w:r>
      <w:r w:rsidR="00E33D08">
        <w:rPr>
          <w:rFonts w:ascii="Century Gothic" w:hAnsi="Century Gothic" w:cs="Arial"/>
          <w:sz w:val="24"/>
          <w:szCs w:val="24"/>
          <w:lang w:val="en-US"/>
        </w:rPr>
        <w:t>procurement practice in both government and private sector relies on clear process of approval delegation.  Before formally engaging with the market it would be advisable to obtain the appropriate approval from the relevant committee(s) within the government department’s governance structure.</w:t>
      </w:r>
    </w:p>
    <w:sectPr w:rsidR="00D05193" w:rsidRPr="00D05193" w:rsidSect="003332C5">
      <w:headerReference w:type="default" r:id="rId10"/>
      <w:footerReference w:type="default" r:id="rId11"/>
      <w:headerReference w:type="first" r:id="rId12"/>
      <w:footerReference w:type="first" r:id="rId13"/>
      <w:pgSz w:w="11906" w:h="16838"/>
      <w:pgMar w:top="1135" w:right="1274" w:bottom="1440" w:left="1440" w:header="993" w:footer="97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3A" w:rsidRDefault="0086163A" w:rsidP="00777C4E">
      <w:pPr>
        <w:spacing w:after="0" w:line="240" w:lineRule="auto"/>
      </w:pPr>
      <w:r>
        <w:separator/>
      </w:r>
    </w:p>
  </w:endnote>
  <w:endnote w:type="continuationSeparator" w:id="0">
    <w:p w:rsidR="0086163A" w:rsidRDefault="0086163A" w:rsidP="0077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Condensed">
    <w:charset w:val="4D"/>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 w:type="dxa"/>
      <w:tblCellMar>
        <w:top w:w="72" w:type="dxa"/>
        <w:left w:w="115" w:type="dxa"/>
        <w:bottom w:w="72" w:type="dxa"/>
        <w:right w:w="115" w:type="dxa"/>
      </w:tblCellMar>
      <w:tblLook w:val="04A0" w:firstRow="1" w:lastRow="0" w:firstColumn="1" w:lastColumn="0" w:noHBand="0" w:noVBand="1"/>
    </w:tblPr>
    <w:tblGrid>
      <w:gridCol w:w="942"/>
      <w:gridCol w:w="8480"/>
    </w:tblGrid>
    <w:tr w:rsidR="00B4178F" w:rsidTr="003656A1">
      <w:tc>
        <w:tcPr>
          <w:tcW w:w="500" w:type="pct"/>
          <w:tcBorders>
            <w:top w:val="single" w:sz="4" w:space="0" w:color="943634"/>
          </w:tcBorders>
          <w:shd w:val="clear" w:color="auto" w:fill="943634"/>
        </w:tcPr>
        <w:p w:rsidR="00B4178F" w:rsidRPr="00551670" w:rsidRDefault="00B4178F" w:rsidP="003656A1">
          <w:pPr>
            <w:pStyle w:val="Footer"/>
            <w:jc w:val="center"/>
            <w:rPr>
              <w:b/>
              <w:bCs/>
              <w:color w:val="FFFFFF"/>
            </w:rPr>
          </w:pPr>
          <w:r w:rsidRPr="00551670">
            <w:fldChar w:fldCharType="begin"/>
          </w:r>
          <w:r>
            <w:instrText xml:space="preserve"> PAGE   \* MERGEFORMAT </w:instrText>
          </w:r>
          <w:r w:rsidRPr="00551670">
            <w:fldChar w:fldCharType="separate"/>
          </w:r>
          <w:r w:rsidR="00B440DB" w:rsidRPr="00B440DB">
            <w:rPr>
              <w:noProof/>
              <w:color w:val="FFFFFF"/>
            </w:rPr>
            <w:t>1</w:t>
          </w:r>
          <w:r w:rsidRPr="00551670">
            <w:rPr>
              <w:noProof/>
              <w:color w:val="FFFFFF"/>
            </w:rPr>
            <w:fldChar w:fldCharType="end"/>
          </w:r>
        </w:p>
      </w:tc>
      <w:tc>
        <w:tcPr>
          <w:tcW w:w="4500" w:type="pct"/>
          <w:tcBorders>
            <w:top w:val="single" w:sz="4" w:space="0" w:color="auto"/>
          </w:tcBorders>
        </w:tcPr>
        <w:p w:rsidR="00B4178F" w:rsidRDefault="00873CFE" w:rsidP="003332C5">
          <w:pPr>
            <w:pStyle w:val="Footer"/>
          </w:pPr>
          <w:r>
            <w:t xml:space="preserve">SPF Good Practice Guide </w:t>
          </w:r>
          <w:r w:rsidR="003332C5">
            <w:t>–</w:t>
          </w:r>
          <w:r>
            <w:t xml:space="preserve"> </w:t>
          </w:r>
          <w:r w:rsidR="003332C5">
            <w:t>Plan Approach to the Market</w:t>
          </w:r>
        </w:p>
      </w:tc>
    </w:tr>
  </w:tbl>
  <w:p w:rsidR="00B4178F" w:rsidRDefault="00B4178F" w:rsidP="00B4178F">
    <w:pPr>
      <w:pStyle w:val="Footer"/>
    </w:pPr>
    <w:r>
      <w:tab/>
    </w:r>
    <w:r>
      <w:tab/>
      <w:t xml:space="preserve">Last Updated:  </w:t>
    </w:r>
    <w:r w:rsidR="00873CFE">
      <w:t xml:space="preserve">August </w:t>
    </w:r>
    <w:r>
      <w:t xml:space="preserve"> 2015</w:t>
    </w:r>
  </w:p>
  <w:p w:rsidR="00B4178F" w:rsidRDefault="00B41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 w:type="dxa"/>
      <w:tblCellMar>
        <w:top w:w="72" w:type="dxa"/>
        <w:left w:w="115" w:type="dxa"/>
        <w:bottom w:w="72" w:type="dxa"/>
        <w:right w:w="115" w:type="dxa"/>
      </w:tblCellMar>
      <w:tblLook w:val="04A0" w:firstRow="1" w:lastRow="0" w:firstColumn="1" w:lastColumn="0" w:noHBand="0" w:noVBand="1"/>
    </w:tblPr>
    <w:tblGrid>
      <w:gridCol w:w="942"/>
      <w:gridCol w:w="8480"/>
    </w:tblGrid>
    <w:tr w:rsidR="00C143C3" w:rsidTr="00CB20B4">
      <w:tc>
        <w:tcPr>
          <w:tcW w:w="500" w:type="pct"/>
          <w:tcBorders>
            <w:top w:val="single" w:sz="4" w:space="0" w:color="943634"/>
          </w:tcBorders>
          <w:shd w:val="clear" w:color="auto" w:fill="943634"/>
        </w:tcPr>
        <w:p w:rsidR="00C143C3" w:rsidRPr="00551670" w:rsidRDefault="00C143C3" w:rsidP="00CB20B4">
          <w:pPr>
            <w:pStyle w:val="Footer"/>
            <w:jc w:val="center"/>
            <w:rPr>
              <w:b/>
              <w:bCs/>
              <w:color w:val="FFFFFF"/>
            </w:rPr>
          </w:pPr>
          <w:r w:rsidRPr="00551670">
            <w:fldChar w:fldCharType="begin"/>
          </w:r>
          <w:r>
            <w:instrText xml:space="preserve"> PAGE   \* MERGEFORMAT </w:instrText>
          </w:r>
          <w:r w:rsidRPr="00551670">
            <w:fldChar w:fldCharType="separate"/>
          </w:r>
          <w:r w:rsidR="003332C5" w:rsidRPr="003332C5">
            <w:rPr>
              <w:noProof/>
              <w:color w:val="FFFFFF"/>
            </w:rPr>
            <w:t>1</w:t>
          </w:r>
          <w:r w:rsidRPr="00551670">
            <w:rPr>
              <w:noProof/>
              <w:color w:val="FFFFFF"/>
            </w:rPr>
            <w:fldChar w:fldCharType="end"/>
          </w:r>
        </w:p>
      </w:tc>
      <w:tc>
        <w:tcPr>
          <w:tcW w:w="4500" w:type="pct"/>
          <w:tcBorders>
            <w:top w:val="single" w:sz="4" w:space="0" w:color="auto"/>
          </w:tcBorders>
        </w:tcPr>
        <w:p w:rsidR="00C143C3" w:rsidRDefault="00C143C3" w:rsidP="006D706F">
          <w:pPr>
            <w:pStyle w:val="Footer"/>
          </w:pPr>
          <w:r>
            <w:t xml:space="preserve">SPF Good Practice Guide – </w:t>
          </w:r>
          <w:r w:rsidR="006D706F">
            <w:t>PLAN APPROACH TO THE MARKET</w:t>
          </w:r>
        </w:p>
      </w:tc>
    </w:tr>
  </w:tbl>
  <w:p w:rsidR="00C143C3" w:rsidRDefault="00C14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3A" w:rsidRDefault="0086163A" w:rsidP="00777C4E">
      <w:pPr>
        <w:spacing w:after="0" w:line="240" w:lineRule="auto"/>
      </w:pPr>
      <w:r>
        <w:separator/>
      </w:r>
    </w:p>
  </w:footnote>
  <w:footnote w:type="continuationSeparator" w:id="0">
    <w:p w:rsidR="0086163A" w:rsidRDefault="0086163A" w:rsidP="00777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447"/>
      <w:gridCol w:w="4975"/>
    </w:tblGrid>
    <w:tr w:rsidR="00B4178F" w:rsidRPr="00551670" w:rsidTr="003656A1">
      <w:tc>
        <w:tcPr>
          <w:tcW w:w="2360" w:type="pct"/>
          <w:tcBorders>
            <w:bottom w:val="single" w:sz="4" w:space="0" w:color="943634"/>
          </w:tcBorders>
          <w:shd w:val="clear" w:color="auto" w:fill="943634"/>
          <w:vAlign w:val="bottom"/>
        </w:tcPr>
        <w:p w:rsidR="00B440DB" w:rsidRDefault="00B440DB" w:rsidP="00B440DB">
          <w:pPr>
            <w:pStyle w:val="Header"/>
            <w:rPr>
              <w:b/>
              <w:color w:val="FFFFFF"/>
              <w:sz w:val="32"/>
            </w:rPr>
          </w:pPr>
          <w:r>
            <w:rPr>
              <w:b/>
              <w:color w:val="FFFFFF"/>
              <w:sz w:val="32"/>
            </w:rPr>
            <w:t>2A(5.1)</w:t>
          </w:r>
        </w:p>
        <w:p w:rsidR="00B4178F" w:rsidRPr="00551670" w:rsidRDefault="00B4178F" w:rsidP="00B440DB">
          <w:pPr>
            <w:pStyle w:val="Header"/>
            <w:rPr>
              <w:b/>
              <w:color w:val="FFFFFF"/>
              <w:sz w:val="32"/>
            </w:rPr>
          </w:pPr>
          <w:r w:rsidRPr="00551670">
            <w:rPr>
              <w:b/>
              <w:color w:val="FFFFFF"/>
              <w:sz w:val="32"/>
            </w:rPr>
            <w:t>SPF GOOD PRACTICE GUIDE</w:t>
          </w:r>
        </w:p>
      </w:tc>
      <w:tc>
        <w:tcPr>
          <w:tcW w:w="2640" w:type="pct"/>
          <w:tcBorders>
            <w:bottom w:val="single" w:sz="4" w:space="0" w:color="auto"/>
          </w:tcBorders>
          <w:vAlign w:val="bottom"/>
        </w:tcPr>
        <w:p w:rsidR="00B4178F" w:rsidRPr="00551670" w:rsidRDefault="003A36CA" w:rsidP="003332C5">
          <w:pPr>
            <w:pStyle w:val="Header"/>
            <w:jc w:val="center"/>
            <w:rPr>
              <w:b/>
              <w:color w:val="76923C"/>
              <w:sz w:val="32"/>
            </w:rPr>
          </w:pPr>
          <w:r>
            <w:rPr>
              <w:b/>
              <w:bCs/>
              <w:caps/>
              <w:sz w:val="32"/>
              <w:lang w:val="en-US"/>
            </w:rPr>
            <w:t>DETERMINE</w:t>
          </w:r>
          <w:r w:rsidR="006D706F">
            <w:rPr>
              <w:b/>
              <w:bCs/>
              <w:caps/>
              <w:sz w:val="32"/>
              <w:lang w:val="en-US"/>
            </w:rPr>
            <w:t xml:space="preserve"> APPROACH TO THE MARKET</w:t>
          </w:r>
        </w:p>
      </w:tc>
    </w:tr>
  </w:tbl>
  <w:p w:rsidR="00B4178F" w:rsidRDefault="00B4178F" w:rsidP="00B41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447"/>
      <w:gridCol w:w="4975"/>
    </w:tblGrid>
    <w:tr w:rsidR="00C143C3" w:rsidRPr="00551670" w:rsidTr="00CB20B4">
      <w:tc>
        <w:tcPr>
          <w:tcW w:w="2360" w:type="pct"/>
          <w:tcBorders>
            <w:bottom w:val="single" w:sz="4" w:space="0" w:color="943634"/>
          </w:tcBorders>
          <w:shd w:val="clear" w:color="auto" w:fill="943634"/>
          <w:vAlign w:val="bottom"/>
        </w:tcPr>
        <w:p w:rsidR="00C143C3" w:rsidRPr="00551670" w:rsidRDefault="00C143C3" w:rsidP="00CB20B4">
          <w:pPr>
            <w:pStyle w:val="Header"/>
            <w:rPr>
              <w:b/>
              <w:color w:val="FFFFFF"/>
              <w:sz w:val="32"/>
            </w:rPr>
          </w:pPr>
          <w:r w:rsidRPr="00551670">
            <w:rPr>
              <w:b/>
              <w:color w:val="FFFFFF"/>
              <w:sz w:val="32"/>
            </w:rPr>
            <w:t>SPF GOOD PRACTICE GUIDE</w:t>
          </w:r>
        </w:p>
      </w:tc>
      <w:tc>
        <w:tcPr>
          <w:tcW w:w="2640" w:type="pct"/>
          <w:tcBorders>
            <w:bottom w:val="single" w:sz="4" w:space="0" w:color="auto"/>
          </w:tcBorders>
          <w:vAlign w:val="bottom"/>
        </w:tcPr>
        <w:p w:rsidR="00C143C3" w:rsidRPr="00551670" w:rsidRDefault="00A73A30" w:rsidP="002E346E">
          <w:pPr>
            <w:pStyle w:val="Header"/>
            <w:rPr>
              <w:b/>
              <w:color w:val="76923C"/>
              <w:sz w:val="32"/>
            </w:rPr>
          </w:pPr>
          <w:r>
            <w:rPr>
              <w:b/>
              <w:bCs/>
              <w:caps/>
              <w:sz w:val="32"/>
              <w:lang w:val="en-US"/>
            </w:rPr>
            <w:t>PLAN APPROACH TO THE MARKET</w:t>
          </w:r>
          <w:r w:rsidR="00C143C3">
            <w:rPr>
              <w:b/>
              <w:bCs/>
              <w:caps/>
              <w:sz w:val="32"/>
              <w:lang w:val="en-US"/>
            </w:rPr>
            <w:t xml:space="preserve"> </w:t>
          </w:r>
        </w:p>
      </w:tc>
    </w:tr>
  </w:tbl>
  <w:p w:rsidR="00C143C3" w:rsidRDefault="00C14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62A00398"/>
    <w:name w:val="Outline"/>
    <w:lvl w:ilvl="0">
      <w:start w:val="1"/>
      <w:numFmt w:val="decimal"/>
      <w:lvlText w:val="%1."/>
      <w:lvlJc w:val="left"/>
      <w:pPr>
        <w:tabs>
          <w:tab w:val="num" w:pos="708"/>
        </w:tabs>
        <w:ind w:left="708" w:hanging="708"/>
      </w:pPr>
    </w:lvl>
    <w:lvl w:ilvl="1">
      <w:start w:val="1"/>
      <w:numFmt w:val="decimal"/>
      <w:lvlText w:val=".%2"/>
      <w:lvlJc w:val="left"/>
      <w:pPr>
        <w:tabs>
          <w:tab w:val="num" w:pos="1418"/>
        </w:tabs>
        <w:ind w:left="1418" w:hanging="708"/>
      </w:pPr>
    </w:lvl>
    <w:lvl w:ilvl="2">
      <w:start w:val="1"/>
      <w:numFmt w:val="decimal"/>
      <w:lvlText w:val="...%2.%3."/>
      <w:lvlJc w:val="left"/>
      <w:pPr>
        <w:tabs>
          <w:tab w:val="num" w:pos="2328"/>
        </w:tabs>
        <w:ind w:left="2328" w:hanging="708"/>
      </w:pPr>
    </w:lvl>
    <w:lvl w:ilvl="3">
      <w:start w:val="1"/>
      <w:numFmt w:val="decimal"/>
      <w:lvlText w:val="...%2.%3.%4."/>
      <w:lvlJc w:val="left"/>
      <w:pPr>
        <w:tabs>
          <w:tab w:val="num" w:pos="2832"/>
        </w:tabs>
        <w:ind w:left="2832" w:hanging="708"/>
      </w:pPr>
    </w:lvl>
    <w:lvl w:ilvl="4">
      <w:start w:val="1"/>
      <w:numFmt w:val="decimal"/>
      <w:lvlText w:val="...%2.%3.%4.%5."/>
      <w:lvlJc w:val="left"/>
      <w:pPr>
        <w:tabs>
          <w:tab w:val="num" w:pos="3540"/>
        </w:tabs>
        <w:ind w:left="3540" w:hanging="708"/>
      </w:pPr>
    </w:lvl>
    <w:lvl w:ilvl="5">
      <w:start w:val="1"/>
      <w:numFmt w:val="decimal"/>
      <w:lvlText w:val="...%2.%3.%4.%5.%6."/>
      <w:lvlJc w:val="left"/>
      <w:pPr>
        <w:tabs>
          <w:tab w:val="num" w:pos="4248"/>
        </w:tabs>
        <w:ind w:left="4248" w:hanging="708"/>
      </w:pPr>
    </w:lvl>
    <w:lvl w:ilvl="6">
      <w:start w:val="1"/>
      <w:numFmt w:val="decimal"/>
      <w:lvlText w:val="...%2.%3.%4.%5.%6.%7."/>
      <w:lvlJc w:val="left"/>
      <w:pPr>
        <w:tabs>
          <w:tab w:val="num" w:pos="4956"/>
        </w:tabs>
        <w:ind w:left="4956" w:hanging="708"/>
      </w:pPr>
    </w:lvl>
    <w:lvl w:ilvl="7">
      <w:start w:val="1"/>
      <w:numFmt w:val="decimal"/>
      <w:lvlText w:val="...%2.%3.%4.%5.%6.%7.%8."/>
      <w:lvlJc w:val="left"/>
      <w:pPr>
        <w:tabs>
          <w:tab w:val="num" w:pos="5664"/>
        </w:tabs>
        <w:ind w:left="5664" w:hanging="708"/>
      </w:pPr>
    </w:lvl>
    <w:lvl w:ilvl="8">
      <w:start w:val="1"/>
      <w:numFmt w:val="decimal"/>
      <w:lvlText w:val="...%2.%3.%4.%5.%6.%7.%8.%9."/>
      <w:lvlJc w:val="left"/>
      <w:pPr>
        <w:tabs>
          <w:tab w:val="num" w:pos="6372"/>
        </w:tabs>
        <w:ind w:left="6372" w:hanging="708"/>
      </w:pPr>
    </w:lvl>
  </w:abstractNum>
  <w:abstractNum w:abstractNumId="2">
    <w:nsid w:val="01FB18E5"/>
    <w:multiLevelType w:val="hybridMultilevel"/>
    <w:tmpl w:val="5C8E4232"/>
    <w:lvl w:ilvl="0" w:tplc="A2C4A9F8">
      <w:numFmt w:val="bullet"/>
      <w:lvlText w:val="•"/>
      <w:lvlJc w:val="left"/>
      <w:pPr>
        <w:tabs>
          <w:tab w:val="num" w:pos="720"/>
        </w:tabs>
        <w:ind w:left="720" w:hanging="360"/>
      </w:pPr>
      <w:rPr>
        <w:rFonts w:ascii="Century Gothic" w:eastAsia="Calibri" w:hAnsi="Century Gothic" w:cs="Arial" w:hint="default"/>
      </w:rPr>
    </w:lvl>
    <w:lvl w:ilvl="1" w:tplc="18281EC0" w:tentative="1">
      <w:start w:val="1"/>
      <w:numFmt w:val="decimal"/>
      <w:lvlText w:val="%2."/>
      <w:lvlJc w:val="left"/>
      <w:pPr>
        <w:tabs>
          <w:tab w:val="num" w:pos="1440"/>
        </w:tabs>
        <w:ind w:left="1440" w:hanging="360"/>
      </w:pPr>
    </w:lvl>
    <w:lvl w:ilvl="2" w:tplc="317CF32A" w:tentative="1">
      <w:start w:val="1"/>
      <w:numFmt w:val="decimal"/>
      <w:lvlText w:val="%3."/>
      <w:lvlJc w:val="left"/>
      <w:pPr>
        <w:tabs>
          <w:tab w:val="num" w:pos="2160"/>
        </w:tabs>
        <w:ind w:left="2160" w:hanging="360"/>
      </w:pPr>
    </w:lvl>
    <w:lvl w:ilvl="3" w:tplc="27E03EB6" w:tentative="1">
      <w:start w:val="1"/>
      <w:numFmt w:val="decimal"/>
      <w:lvlText w:val="%4."/>
      <w:lvlJc w:val="left"/>
      <w:pPr>
        <w:tabs>
          <w:tab w:val="num" w:pos="2880"/>
        </w:tabs>
        <w:ind w:left="2880" w:hanging="360"/>
      </w:pPr>
    </w:lvl>
    <w:lvl w:ilvl="4" w:tplc="1F5444FC" w:tentative="1">
      <w:start w:val="1"/>
      <w:numFmt w:val="decimal"/>
      <w:lvlText w:val="%5."/>
      <w:lvlJc w:val="left"/>
      <w:pPr>
        <w:tabs>
          <w:tab w:val="num" w:pos="3600"/>
        </w:tabs>
        <w:ind w:left="3600" w:hanging="360"/>
      </w:pPr>
    </w:lvl>
    <w:lvl w:ilvl="5" w:tplc="F8BA9910" w:tentative="1">
      <w:start w:val="1"/>
      <w:numFmt w:val="decimal"/>
      <w:lvlText w:val="%6."/>
      <w:lvlJc w:val="left"/>
      <w:pPr>
        <w:tabs>
          <w:tab w:val="num" w:pos="4320"/>
        </w:tabs>
        <w:ind w:left="4320" w:hanging="360"/>
      </w:pPr>
    </w:lvl>
    <w:lvl w:ilvl="6" w:tplc="6AFCDD78" w:tentative="1">
      <w:start w:val="1"/>
      <w:numFmt w:val="decimal"/>
      <w:lvlText w:val="%7."/>
      <w:lvlJc w:val="left"/>
      <w:pPr>
        <w:tabs>
          <w:tab w:val="num" w:pos="5040"/>
        </w:tabs>
        <w:ind w:left="5040" w:hanging="360"/>
      </w:pPr>
    </w:lvl>
    <w:lvl w:ilvl="7" w:tplc="CE3EB074" w:tentative="1">
      <w:start w:val="1"/>
      <w:numFmt w:val="decimal"/>
      <w:lvlText w:val="%8."/>
      <w:lvlJc w:val="left"/>
      <w:pPr>
        <w:tabs>
          <w:tab w:val="num" w:pos="5760"/>
        </w:tabs>
        <w:ind w:left="5760" w:hanging="360"/>
      </w:pPr>
    </w:lvl>
    <w:lvl w:ilvl="8" w:tplc="FF064170" w:tentative="1">
      <w:start w:val="1"/>
      <w:numFmt w:val="decimal"/>
      <w:lvlText w:val="%9."/>
      <w:lvlJc w:val="left"/>
      <w:pPr>
        <w:tabs>
          <w:tab w:val="num" w:pos="6480"/>
        </w:tabs>
        <w:ind w:left="6480" w:hanging="360"/>
      </w:pPr>
    </w:lvl>
  </w:abstractNum>
  <w:abstractNum w:abstractNumId="3">
    <w:nsid w:val="126D0FDC"/>
    <w:multiLevelType w:val="hybridMultilevel"/>
    <w:tmpl w:val="EC90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C438D"/>
    <w:multiLevelType w:val="hybridMultilevel"/>
    <w:tmpl w:val="9B86F99C"/>
    <w:name w:val="WW8Num4222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A432FF9"/>
    <w:multiLevelType w:val="multilevel"/>
    <w:tmpl w:val="0694A620"/>
    <w:lvl w:ilvl="0">
      <w:start w:val="1"/>
      <w:numFmt w:val="decimal"/>
      <w:pStyle w:val="Heading1"/>
      <w:lvlText w:val="%1"/>
      <w:lvlJc w:val="left"/>
      <w:pPr>
        <w:tabs>
          <w:tab w:val="num" w:pos="432"/>
        </w:tabs>
        <w:ind w:left="432" w:hanging="432"/>
      </w:pPr>
      <w:rPr>
        <w:color w:val="FF000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A461E49"/>
    <w:multiLevelType w:val="multilevel"/>
    <w:tmpl w:val="23CA4E46"/>
    <w:lvl w:ilvl="0">
      <w:start w:val="1"/>
      <w:numFmt w:val="bullet"/>
      <w:lvlText w:val=""/>
      <w:lvlJc w:val="left"/>
      <w:pPr>
        <w:tabs>
          <w:tab w:val="num" w:pos="360"/>
        </w:tabs>
        <w:ind w:left="360" w:hanging="360"/>
      </w:pPr>
      <w:rPr>
        <w:rFonts w:ascii="Symbol" w:hAnsi="Symbol" w:hint="default"/>
        <w:b w:val="0"/>
        <w:i w:val="0"/>
        <w:vanish w:val="0"/>
        <w:color w:val="auto"/>
        <w:sz w:val="20"/>
      </w:rPr>
    </w:lvl>
    <w:lvl w:ilvl="1">
      <w:start w:val="1"/>
      <w:numFmt w:val="bullet"/>
      <w:lvlText w:val=""/>
      <w:lvlJc w:val="left"/>
      <w:pPr>
        <w:tabs>
          <w:tab w:val="num" w:pos="720"/>
        </w:tabs>
        <w:ind w:left="720" w:hanging="360"/>
      </w:pPr>
      <w:rPr>
        <w:rFonts w:ascii="Symbol" w:hAnsi="Symbol" w:hint="default"/>
        <w:b w:val="0"/>
        <w:i w:val="0"/>
        <w:vanish w:val="0"/>
        <w:color w:val="auto"/>
        <w:sz w:val="20"/>
      </w:rPr>
    </w:lvl>
    <w:lvl w:ilvl="2">
      <w:start w:val="1"/>
      <w:numFmt w:val="bullet"/>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7">
    <w:nsid w:val="1B4719C1"/>
    <w:multiLevelType w:val="multilevel"/>
    <w:tmpl w:val="75409F7C"/>
    <w:lvl w:ilvl="0">
      <w:start w:val="1"/>
      <w:numFmt w:val="bullet"/>
      <w:lvlText w:val=""/>
      <w:lvlJc w:val="left"/>
      <w:pPr>
        <w:tabs>
          <w:tab w:val="num" w:pos="720"/>
        </w:tabs>
        <w:ind w:left="720" w:hanging="360"/>
      </w:pPr>
      <w:rPr>
        <w:rFonts w:ascii="Symbol" w:hAnsi="Symbol" w:hint="default"/>
        <w:b w:val="0"/>
        <w:i w:val="0"/>
        <w:vanish w:val="0"/>
        <w:color w:val="auto"/>
        <w:sz w:val="20"/>
      </w:rPr>
    </w:lvl>
    <w:lvl w:ilvl="1">
      <w:start w:val="1"/>
      <w:numFmt w:val="bullet"/>
      <w:lvlText w:val="–"/>
      <w:lvlJc w:val="left"/>
      <w:pPr>
        <w:tabs>
          <w:tab w:val="num" w:pos="1080"/>
        </w:tabs>
        <w:ind w:left="1080" w:hanging="360"/>
      </w:pPr>
      <w:rPr>
        <w:rFonts w:ascii="Calibri" w:hAnsi="Calibri" w:hint="default"/>
        <w:b w:val="0"/>
        <w:i w:val="0"/>
        <w:vanish w:val="0"/>
        <w:color w:val="auto"/>
        <w:sz w:val="20"/>
      </w:rPr>
    </w:lvl>
    <w:lvl w:ilvl="2">
      <w:start w:val="1"/>
      <w:numFmt w:val="bullet"/>
      <w:lvlText w:val=""/>
      <w:lvlJc w:val="left"/>
      <w:pPr>
        <w:tabs>
          <w:tab w:val="num" w:pos="1440"/>
        </w:tabs>
        <w:ind w:left="1440" w:hanging="360"/>
      </w:pPr>
      <w:rPr>
        <w:rFonts w:ascii="Symbol" w:hAnsi="Symbol" w:hint="default"/>
        <w:b w:val="0"/>
        <w:i w:val="0"/>
        <w:vanish w:val="0"/>
        <w:color w:val="auto"/>
        <w:sz w:val="20"/>
      </w:rPr>
    </w:lvl>
    <w:lvl w:ilvl="3">
      <w:start w:val="1"/>
      <w:numFmt w:val="bullet"/>
      <w:lvlText w:val=""/>
      <w:lvlJc w:val="left"/>
      <w:pPr>
        <w:tabs>
          <w:tab w:val="num" w:pos="2288"/>
        </w:tabs>
        <w:ind w:left="2288" w:hanging="284"/>
      </w:pPr>
      <w:rPr>
        <w:rFonts w:ascii="Symbol" w:hAnsi="Symbol" w:hint="default"/>
        <w:b w:val="0"/>
        <w:i w:val="0"/>
        <w:vanish w:val="0"/>
        <w:color w:val="auto"/>
        <w:sz w:val="20"/>
      </w:rPr>
    </w:lvl>
    <w:lvl w:ilvl="4">
      <w:start w:val="1"/>
      <w:numFmt w:val="bullet"/>
      <w:lvlText w:val=""/>
      <w:lvlJc w:val="left"/>
      <w:pPr>
        <w:tabs>
          <w:tab w:val="num" w:pos="2571"/>
        </w:tabs>
        <w:ind w:left="2571" w:hanging="283"/>
      </w:pPr>
      <w:rPr>
        <w:rFonts w:ascii="Symbol" w:hAnsi="Symbol" w:hint="default"/>
        <w:b w:val="0"/>
        <w:i w:val="0"/>
        <w:vanish w:val="0"/>
        <w:color w:val="auto"/>
        <w:sz w:val="20"/>
      </w:rPr>
    </w:lvl>
    <w:lvl w:ilvl="5">
      <w:start w:val="1"/>
      <w:numFmt w:val="bullet"/>
      <w:lvlText w:val=""/>
      <w:lvlJc w:val="left"/>
      <w:pPr>
        <w:tabs>
          <w:tab w:val="num" w:pos="2855"/>
        </w:tabs>
        <w:ind w:left="2855" w:hanging="284"/>
      </w:pPr>
      <w:rPr>
        <w:rFonts w:ascii="Symbol" w:hAnsi="Symbol" w:hint="default"/>
        <w:b w:val="0"/>
        <w:i w:val="0"/>
        <w:vanish w:val="0"/>
        <w:color w:val="auto"/>
        <w:sz w:val="20"/>
      </w:rPr>
    </w:lvl>
    <w:lvl w:ilvl="6">
      <w:start w:val="1"/>
      <w:numFmt w:val="bullet"/>
      <w:lvlText w:val=""/>
      <w:lvlJc w:val="left"/>
      <w:pPr>
        <w:tabs>
          <w:tab w:val="num" w:pos="3138"/>
        </w:tabs>
        <w:ind w:left="3138" w:hanging="283"/>
      </w:pPr>
      <w:rPr>
        <w:rFonts w:ascii="Symbol" w:hAnsi="Symbol" w:hint="default"/>
        <w:b w:val="0"/>
        <w:i w:val="0"/>
        <w:vanish w:val="0"/>
        <w:color w:val="auto"/>
        <w:sz w:val="20"/>
      </w:rPr>
    </w:lvl>
    <w:lvl w:ilvl="7">
      <w:start w:val="1"/>
      <w:numFmt w:val="bullet"/>
      <w:lvlText w:val=""/>
      <w:lvlJc w:val="left"/>
      <w:pPr>
        <w:tabs>
          <w:tab w:val="num" w:pos="3422"/>
        </w:tabs>
        <w:ind w:left="3422" w:hanging="284"/>
      </w:pPr>
      <w:rPr>
        <w:rFonts w:ascii="Symbol" w:hAnsi="Symbol" w:hint="default"/>
        <w:b w:val="0"/>
        <w:i w:val="0"/>
        <w:vanish w:val="0"/>
        <w:color w:val="auto"/>
        <w:sz w:val="20"/>
      </w:rPr>
    </w:lvl>
    <w:lvl w:ilvl="8">
      <w:start w:val="1"/>
      <w:numFmt w:val="bullet"/>
      <w:lvlText w:val=""/>
      <w:lvlJc w:val="left"/>
      <w:pPr>
        <w:tabs>
          <w:tab w:val="num" w:pos="3705"/>
        </w:tabs>
        <w:ind w:left="3705" w:hanging="283"/>
      </w:pPr>
      <w:rPr>
        <w:rFonts w:ascii="Symbol" w:hAnsi="Symbol" w:hint="default"/>
        <w:b w:val="0"/>
        <w:i w:val="0"/>
        <w:vanish w:val="0"/>
        <w:color w:val="auto"/>
        <w:sz w:val="20"/>
      </w:rPr>
    </w:lvl>
  </w:abstractNum>
  <w:abstractNum w:abstractNumId="8">
    <w:nsid w:val="21463CEB"/>
    <w:multiLevelType w:val="hybridMultilevel"/>
    <w:tmpl w:val="DEB463A4"/>
    <w:lvl w:ilvl="0" w:tplc="EEC22F1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740151"/>
    <w:multiLevelType w:val="hybridMultilevel"/>
    <w:tmpl w:val="6A3A8E7A"/>
    <w:lvl w:ilvl="0" w:tplc="50EE3DC6">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12341CE"/>
    <w:multiLevelType w:val="hybridMultilevel"/>
    <w:tmpl w:val="5A140FC4"/>
    <w:lvl w:ilvl="0" w:tplc="A2C4A9F8">
      <w:numFmt w:val="bullet"/>
      <w:lvlText w:val="•"/>
      <w:lvlJc w:val="left"/>
      <w:pPr>
        <w:ind w:left="720" w:hanging="360"/>
      </w:pPr>
      <w:rPr>
        <w:rFonts w:ascii="Century Gothic" w:eastAsia="Calibr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92857"/>
    <w:multiLevelType w:val="hybridMultilevel"/>
    <w:tmpl w:val="292A78C8"/>
    <w:lvl w:ilvl="0" w:tplc="A2C4A9F8">
      <w:numFmt w:val="bullet"/>
      <w:lvlText w:val="•"/>
      <w:lvlJc w:val="left"/>
      <w:pPr>
        <w:ind w:left="720" w:hanging="360"/>
      </w:pPr>
      <w:rPr>
        <w:rFonts w:ascii="Century Gothic" w:eastAsia="Calibr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B5DF7"/>
    <w:multiLevelType w:val="hybridMultilevel"/>
    <w:tmpl w:val="10780DE2"/>
    <w:lvl w:ilvl="0" w:tplc="50EE3D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C6038"/>
    <w:multiLevelType w:val="multilevel"/>
    <w:tmpl w:val="18085BA8"/>
    <w:lvl w:ilvl="0">
      <w:start w:val="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8526AB8"/>
    <w:multiLevelType w:val="hybridMultilevel"/>
    <w:tmpl w:val="B9EACA62"/>
    <w:lvl w:ilvl="0" w:tplc="A2C4A9F8">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D43B06"/>
    <w:multiLevelType w:val="hybridMultilevel"/>
    <w:tmpl w:val="33F81F36"/>
    <w:lvl w:ilvl="0" w:tplc="A2C4A9F8">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2E5C93"/>
    <w:multiLevelType w:val="singleLevel"/>
    <w:tmpl w:val="897618C4"/>
    <w:lvl w:ilvl="0">
      <w:start w:val="1"/>
      <w:numFmt w:val="bullet"/>
      <w:pStyle w:val="Bullet"/>
      <w:lvlText w:val=""/>
      <w:lvlJc w:val="left"/>
      <w:pPr>
        <w:tabs>
          <w:tab w:val="num" w:pos="72"/>
        </w:tabs>
        <w:ind w:left="72" w:hanging="360"/>
      </w:pPr>
      <w:rPr>
        <w:rFonts w:ascii="Symbol" w:hAnsi="Symbol" w:hint="default"/>
      </w:rPr>
    </w:lvl>
  </w:abstractNum>
  <w:abstractNum w:abstractNumId="17">
    <w:nsid w:val="446D3A6A"/>
    <w:multiLevelType w:val="multilevel"/>
    <w:tmpl w:val="96B8B1F2"/>
    <w:lvl w:ilvl="0">
      <w:start w:val="1"/>
      <w:numFmt w:val="bullet"/>
      <w:pStyle w:val="Bullet1"/>
      <w:lvlText w:val=""/>
      <w:lvlJc w:val="left"/>
      <w:pPr>
        <w:tabs>
          <w:tab w:val="num" w:pos="360"/>
        </w:tabs>
        <w:ind w:left="360" w:hanging="360"/>
      </w:pPr>
      <w:rPr>
        <w:rFonts w:ascii="Symbol" w:hAnsi="Symbol" w:hint="default"/>
        <w:b w:val="0"/>
        <w:i w:val="0"/>
        <w:vanish w:val="0"/>
        <w:color w:val="auto"/>
        <w:sz w:val="20"/>
      </w:rPr>
    </w:lvl>
    <w:lvl w:ilvl="1">
      <w:start w:val="1"/>
      <w:numFmt w:val="bullet"/>
      <w:pStyle w:val="Bullet2"/>
      <w:lvlText w:val=""/>
      <w:lvlJc w:val="left"/>
      <w:pPr>
        <w:tabs>
          <w:tab w:val="num" w:pos="720"/>
        </w:tabs>
        <w:ind w:left="720" w:hanging="360"/>
      </w:pPr>
      <w:rPr>
        <w:rFonts w:ascii="Symbol" w:hAnsi="Symbol" w:hint="default"/>
        <w:b w:val="0"/>
        <w:i w:val="0"/>
        <w:vanish w:val="0"/>
        <w:color w:val="auto"/>
        <w:sz w:val="20"/>
      </w:rPr>
    </w:lvl>
    <w:lvl w:ilvl="2">
      <w:start w:val="1"/>
      <w:numFmt w:val="bullet"/>
      <w:pStyle w:val="Bullet3"/>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18">
    <w:nsid w:val="46270783"/>
    <w:multiLevelType w:val="multilevel"/>
    <w:tmpl w:val="C95084E6"/>
    <w:lvl w:ilvl="0">
      <w:start w:val="1"/>
      <w:numFmt w:val="bullet"/>
      <w:lvlText w:val=""/>
      <w:lvlJc w:val="left"/>
      <w:pPr>
        <w:tabs>
          <w:tab w:val="num" w:pos="360"/>
        </w:tabs>
        <w:ind w:left="360" w:hanging="360"/>
      </w:pPr>
      <w:rPr>
        <w:rFonts w:ascii="Symbol" w:hAnsi="Symbol" w:hint="default"/>
        <w:b w:val="0"/>
        <w:i w:val="0"/>
        <w:vanish w:val="0"/>
        <w:color w:val="auto"/>
        <w:sz w:val="20"/>
      </w:rPr>
    </w:lvl>
    <w:lvl w:ilvl="1">
      <w:start w:val="1"/>
      <w:numFmt w:val="bullet"/>
      <w:lvlText w:val=""/>
      <w:lvlJc w:val="left"/>
      <w:pPr>
        <w:tabs>
          <w:tab w:val="num" w:pos="720"/>
        </w:tabs>
        <w:ind w:left="720" w:hanging="360"/>
      </w:pPr>
      <w:rPr>
        <w:rFonts w:ascii="Symbol" w:hAnsi="Symbol" w:hint="default"/>
        <w:b w:val="0"/>
        <w:i w:val="0"/>
        <w:vanish w:val="0"/>
        <w:color w:val="auto"/>
        <w:sz w:val="20"/>
      </w:rPr>
    </w:lvl>
    <w:lvl w:ilvl="2">
      <w:start w:val="1"/>
      <w:numFmt w:val="bullet"/>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19">
    <w:nsid w:val="4CF23227"/>
    <w:multiLevelType w:val="multilevel"/>
    <w:tmpl w:val="742A019A"/>
    <w:lvl w:ilvl="0">
      <w:start w:val="1"/>
      <w:numFmt w:val="bullet"/>
      <w:lvlText w:val=""/>
      <w:lvlJc w:val="left"/>
      <w:pPr>
        <w:tabs>
          <w:tab w:val="num" w:pos="360"/>
        </w:tabs>
        <w:ind w:left="360" w:hanging="360"/>
      </w:pPr>
      <w:rPr>
        <w:rFonts w:ascii="Symbol" w:hAnsi="Symbol" w:hint="default"/>
        <w:b w:val="0"/>
        <w:i w:val="0"/>
        <w:vanish w:val="0"/>
        <w:color w:val="auto"/>
        <w:sz w:val="20"/>
      </w:rPr>
    </w:lvl>
    <w:lvl w:ilvl="1">
      <w:start w:val="1"/>
      <w:numFmt w:val="bullet"/>
      <w:lvlText w:val=""/>
      <w:lvlJc w:val="left"/>
      <w:pPr>
        <w:tabs>
          <w:tab w:val="num" w:pos="720"/>
        </w:tabs>
        <w:ind w:left="720" w:hanging="360"/>
      </w:pPr>
      <w:rPr>
        <w:rFonts w:ascii="Symbol" w:hAnsi="Symbol" w:hint="default"/>
        <w:b w:val="0"/>
        <w:i w:val="0"/>
        <w:vanish w:val="0"/>
        <w:color w:val="auto"/>
        <w:sz w:val="20"/>
      </w:rPr>
    </w:lvl>
    <w:lvl w:ilvl="2">
      <w:start w:val="1"/>
      <w:numFmt w:val="bullet"/>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0">
    <w:nsid w:val="536755BF"/>
    <w:multiLevelType w:val="hybridMultilevel"/>
    <w:tmpl w:val="98CEB3D6"/>
    <w:lvl w:ilvl="0" w:tplc="A2C4A9F8">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5354A1"/>
    <w:multiLevelType w:val="hybridMultilevel"/>
    <w:tmpl w:val="7B6EBB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DD0F81"/>
    <w:multiLevelType w:val="hybridMultilevel"/>
    <w:tmpl w:val="0994F0CC"/>
    <w:lvl w:ilvl="0" w:tplc="5B0C3032">
      <w:start w:val="1"/>
      <w:numFmt w:val="bullet"/>
      <w:lvlText w:val="•"/>
      <w:lvlJc w:val="left"/>
      <w:pPr>
        <w:tabs>
          <w:tab w:val="num" w:pos="720"/>
        </w:tabs>
        <w:ind w:left="720" w:hanging="360"/>
      </w:pPr>
      <w:rPr>
        <w:rFonts w:ascii="Arial" w:hAnsi="Arial" w:hint="default"/>
      </w:rPr>
    </w:lvl>
    <w:lvl w:ilvl="1" w:tplc="35E2AD7E" w:tentative="1">
      <w:start w:val="1"/>
      <w:numFmt w:val="bullet"/>
      <w:lvlText w:val="•"/>
      <w:lvlJc w:val="left"/>
      <w:pPr>
        <w:tabs>
          <w:tab w:val="num" w:pos="1440"/>
        </w:tabs>
        <w:ind w:left="1440" w:hanging="360"/>
      </w:pPr>
      <w:rPr>
        <w:rFonts w:ascii="Arial" w:hAnsi="Arial" w:hint="default"/>
      </w:rPr>
    </w:lvl>
    <w:lvl w:ilvl="2" w:tplc="47BC7530" w:tentative="1">
      <w:start w:val="1"/>
      <w:numFmt w:val="bullet"/>
      <w:lvlText w:val="•"/>
      <w:lvlJc w:val="left"/>
      <w:pPr>
        <w:tabs>
          <w:tab w:val="num" w:pos="2160"/>
        </w:tabs>
        <w:ind w:left="2160" w:hanging="360"/>
      </w:pPr>
      <w:rPr>
        <w:rFonts w:ascii="Arial" w:hAnsi="Arial" w:hint="default"/>
      </w:rPr>
    </w:lvl>
    <w:lvl w:ilvl="3" w:tplc="229C2188" w:tentative="1">
      <w:start w:val="1"/>
      <w:numFmt w:val="bullet"/>
      <w:lvlText w:val="•"/>
      <w:lvlJc w:val="left"/>
      <w:pPr>
        <w:tabs>
          <w:tab w:val="num" w:pos="2880"/>
        </w:tabs>
        <w:ind w:left="2880" w:hanging="360"/>
      </w:pPr>
      <w:rPr>
        <w:rFonts w:ascii="Arial" w:hAnsi="Arial" w:hint="default"/>
      </w:rPr>
    </w:lvl>
    <w:lvl w:ilvl="4" w:tplc="ACE2F9E4" w:tentative="1">
      <w:start w:val="1"/>
      <w:numFmt w:val="bullet"/>
      <w:lvlText w:val="•"/>
      <w:lvlJc w:val="left"/>
      <w:pPr>
        <w:tabs>
          <w:tab w:val="num" w:pos="3600"/>
        </w:tabs>
        <w:ind w:left="3600" w:hanging="360"/>
      </w:pPr>
      <w:rPr>
        <w:rFonts w:ascii="Arial" w:hAnsi="Arial" w:hint="default"/>
      </w:rPr>
    </w:lvl>
    <w:lvl w:ilvl="5" w:tplc="23060262" w:tentative="1">
      <w:start w:val="1"/>
      <w:numFmt w:val="bullet"/>
      <w:lvlText w:val="•"/>
      <w:lvlJc w:val="left"/>
      <w:pPr>
        <w:tabs>
          <w:tab w:val="num" w:pos="4320"/>
        </w:tabs>
        <w:ind w:left="4320" w:hanging="360"/>
      </w:pPr>
      <w:rPr>
        <w:rFonts w:ascii="Arial" w:hAnsi="Arial" w:hint="default"/>
      </w:rPr>
    </w:lvl>
    <w:lvl w:ilvl="6" w:tplc="A4085C1C" w:tentative="1">
      <w:start w:val="1"/>
      <w:numFmt w:val="bullet"/>
      <w:lvlText w:val="•"/>
      <w:lvlJc w:val="left"/>
      <w:pPr>
        <w:tabs>
          <w:tab w:val="num" w:pos="5040"/>
        </w:tabs>
        <w:ind w:left="5040" w:hanging="360"/>
      </w:pPr>
      <w:rPr>
        <w:rFonts w:ascii="Arial" w:hAnsi="Arial" w:hint="default"/>
      </w:rPr>
    </w:lvl>
    <w:lvl w:ilvl="7" w:tplc="05EA3E76" w:tentative="1">
      <w:start w:val="1"/>
      <w:numFmt w:val="bullet"/>
      <w:lvlText w:val="•"/>
      <w:lvlJc w:val="left"/>
      <w:pPr>
        <w:tabs>
          <w:tab w:val="num" w:pos="5760"/>
        </w:tabs>
        <w:ind w:left="5760" w:hanging="360"/>
      </w:pPr>
      <w:rPr>
        <w:rFonts w:ascii="Arial" w:hAnsi="Arial" w:hint="default"/>
      </w:rPr>
    </w:lvl>
    <w:lvl w:ilvl="8" w:tplc="A67C64F0" w:tentative="1">
      <w:start w:val="1"/>
      <w:numFmt w:val="bullet"/>
      <w:lvlText w:val="•"/>
      <w:lvlJc w:val="left"/>
      <w:pPr>
        <w:tabs>
          <w:tab w:val="num" w:pos="6480"/>
        </w:tabs>
        <w:ind w:left="6480" w:hanging="360"/>
      </w:pPr>
      <w:rPr>
        <w:rFonts w:ascii="Arial" w:hAnsi="Arial" w:hint="default"/>
      </w:rPr>
    </w:lvl>
  </w:abstractNum>
  <w:abstractNum w:abstractNumId="23">
    <w:nsid w:val="59C526C2"/>
    <w:multiLevelType w:val="multilevel"/>
    <w:tmpl w:val="3FC00B74"/>
    <w:lvl w:ilvl="0">
      <w:start w:val="1"/>
      <w:numFmt w:val="bullet"/>
      <w:lvlText w:val=""/>
      <w:lvlJc w:val="left"/>
      <w:pPr>
        <w:tabs>
          <w:tab w:val="num" w:pos="360"/>
        </w:tabs>
        <w:ind w:left="360" w:hanging="360"/>
      </w:pPr>
      <w:rPr>
        <w:rFonts w:ascii="Symbol" w:hAnsi="Symbol" w:hint="default"/>
        <w:b w:val="0"/>
        <w:i w:val="0"/>
        <w:vanish w:val="0"/>
        <w:color w:val="auto"/>
        <w:sz w:val="20"/>
      </w:rPr>
    </w:lvl>
    <w:lvl w:ilvl="1">
      <w:start w:val="1"/>
      <w:numFmt w:val="bullet"/>
      <w:lvlText w:val=""/>
      <w:lvlJc w:val="left"/>
      <w:pPr>
        <w:tabs>
          <w:tab w:val="num" w:pos="720"/>
        </w:tabs>
        <w:ind w:left="720" w:hanging="360"/>
      </w:pPr>
      <w:rPr>
        <w:rFonts w:ascii="Symbol" w:hAnsi="Symbol" w:hint="default"/>
        <w:b w:val="0"/>
        <w:i w:val="0"/>
        <w:vanish w:val="0"/>
        <w:color w:val="auto"/>
        <w:sz w:val="20"/>
      </w:rPr>
    </w:lvl>
    <w:lvl w:ilvl="2">
      <w:start w:val="1"/>
      <w:numFmt w:val="bullet"/>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4">
    <w:nsid w:val="60805905"/>
    <w:multiLevelType w:val="hybridMultilevel"/>
    <w:tmpl w:val="D10C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DB7865"/>
    <w:multiLevelType w:val="hybridMultilevel"/>
    <w:tmpl w:val="02E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41AF3"/>
    <w:multiLevelType w:val="multilevel"/>
    <w:tmpl w:val="B748DFFE"/>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nsid w:val="67DC3A32"/>
    <w:multiLevelType w:val="multilevel"/>
    <w:tmpl w:val="B748DFF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FF3B13"/>
    <w:multiLevelType w:val="hybridMultilevel"/>
    <w:tmpl w:val="05107BA6"/>
    <w:name w:val="WW8Num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A32D34"/>
    <w:multiLevelType w:val="hybridMultilevel"/>
    <w:tmpl w:val="9DDC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99115C"/>
    <w:multiLevelType w:val="multilevel"/>
    <w:tmpl w:val="16C8493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4803127"/>
    <w:multiLevelType w:val="multilevel"/>
    <w:tmpl w:val="A6DA9C8A"/>
    <w:lvl w:ilvl="0">
      <w:start w:val="1"/>
      <w:numFmt w:val="bullet"/>
      <w:lvlText w:val=""/>
      <w:lvlJc w:val="left"/>
      <w:pPr>
        <w:tabs>
          <w:tab w:val="num" w:pos="360"/>
        </w:tabs>
        <w:ind w:left="360" w:hanging="360"/>
      </w:pPr>
      <w:rPr>
        <w:rFonts w:ascii="Symbol" w:hAnsi="Symbol" w:hint="default"/>
        <w:b w:val="0"/>
        <w:i w:val="0"/>
        <w:vanish w:val="0"/>
        <w:color w:val="auto"/>
        <w:sz w:val="20"/>
      </w:rPr>
    </w:lvl>
    <w:lvl w:ilvl="1">
      <w:start w:val="1"/>
      <w:numFmt w:val="bullet"/>
      <w:lvlText w:val=""/>
      <w:lvlJc w:val="left"/>
      <w:pPr>
        <w:tabs>
          <w:tab w:val="num" w:pos="720"/>
        </w:tabs>
        <w:ind w:left="720" w:hanging="360"/>
      </w:pPr>
      <w:rPr>
        <w:rFonts w:ascii="Symbol" w:hAnsi="Symbol" w:hint="default"/>
        <w:b w:val="0"/>
        <w:i w:val="0"/>
        <w:vanish w:val="0"/>
        <w:color w:val="auto"/>
        <w:sz w:val="20"/>
      </w:rPr>
    </w:lvl>
    <w:lvl w:ilvl="2">
      <w:start w:val="1"/>
      <w:numFmt w:val="bullet"/>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32">
    <w:nsid w:val="74C4672B"/>
    <w:multiLevelType w:val="hybridMultilevel"/>
    <w:tmpl w:val="48BA97B8"/>
    <w:lvl w:ilvl="0" w:tplc="EEB89D96">
      <w:start w:val="1"/>
      <w:numFmt w:val="decimal"/>
      <w:lvlText w:val="%1."/>
      <w:lvlJc w:val="left"/>
      <w:pPr>
        <w:tabs>
          <w:tab w:val="num" w:pos="720"/>
        </w:tabs>
        <w:ind w:left="720" w:hanging="360"/>
      </w:pPr>
    </w:lvl>
    <w:lvl w:ilvl="1" w:tplc="18281EC0" w:tentative="1">
      <w:start w:val="1"/>
      <w:numFmt w:val="decimal"/>
      <w:lvlText w:val="%2."/>
      <w:lvlJc w:val="left"/>
      <w:pPr>
        <w:tabs>
          <w:tab w:val="num" w:pos="1440"/>
        </w:tabs>
        <w:ind w:left="1440" w:hanging="360"/>
      </w:pPr>
    </w:lvl>
    <w:lvl w:ilvl="2" w:tplc="317CF32A" w:tentative="1">
      <w:start w:val="1"/>
      <w:numFmt w:val="decimal"/>
      <w:lvlText w:val="%3."/>
      <w:lvlJc w:val="left"/>
      <w:pPr>
        <w:tabs>
          <w:tab w:val="num" w:pos="2160"/>
        </w:tabs>
        <w:ind w:left="2160" w:hanging="360"/>
      </w:pPr>
    </w:lvl>
    <w:lvl w:ilvl="3" w:tplc="27E03EB6" w:tentative="1">
      <w:start w:val="1"/>
      <w:numFmt w:val="decimal"/>
      <w:lvlText w:val="%4."/>
      <w:lvlJc w:val="left"/>
      <w:pPr>
        <w:tabs>
          <w:tab w:val="num" w:pos="2880"/>
        </w:tabs>
        <w:ind w:left="2880" w:hanging="360"/>
      </w:pPr>
    </w:lvl>
    <w:lvl w:ilvl="4" w:tplc="1F5444FC" w:tentative="1">
      <w:start w:val="1"/>
      <w:numFmt w:val="decimal"/>
      <w:lvlText w:val="%5."/>
      <w:lvlJc w:val="left"/>
      <w:pPr>
        <w:tabs>
          <w:tab w:val="num" w:pos="3600"/>
        </w:tabs>
        <w:ind w:left="3600" w:hanging="360"/>
      </w:pPr>
    </w:lvl>
    <w:lvl w:ilvl="5" w:tplc="F8BA9910" w:tentative="1">
      <w:start w:val="1"/>
      <w:numFmt w:val="decimal"/>
      <w:lvlText w:val="%6."/>
      <w:lvlJc w:val="left"/>
      <w:pPr>
        <w:tabs>
          <w:tab w:val="num" w:pos="4320"/>
        </w:tabs>
        <w:ind w:left="4320" w:hanging="360"/>
      </w:pPr>
    </w:lvl>
    <w:lvl w:ilvl="6" w:tplc="6AFCDD78" w:tentative="1">
      <w:start w:val="1"/>
      <w:numFmt w:val="decimal"/>
      <w:lvlText w:val="%7."/>
      <w:lvlJc w:val="left"/>
      <w:pPr>
        <w:tabs>
          <w:tab w:val="num" w:pos="5040"/>
        </w:tabs>
        <w:ind w:left="5040" w:hanging="360"/>
      </w:pPr>
    </w:lvl>
    <w:lvl w:ilvl="7" w:tplc="CE3EB074" w:tentative="1">
      <w:start w:val="1"/>
      <w:numFmt w:val="decimal"/>
      <w:lvlText w:val="%8."/>
      <w:lvlJc w:val="left"/>
      <w:pPr>
        <w:tabs>
          <w:tab w:val="num" w:pos="5760"/>
        </w:tabs>
        <w:ind w:left="5760" w:hanging="360"/>
      </w:pPr>
    </w:lvl>
    <w:lvl w:ilvl="8" w:tplc="FF064170" w:tentative="1">
      <w:start w:val="1"/>
      <w:numFmt w:val="decimal"/>
      <w:lvlText w:val="%9."/>
      <w:lvlJc w:val="left"/>
      <w:pPr>
        <w:tabs>
          <w:tab w:val="num" w:pos="6480"/>
        </w:tabs>
        <w:ind w:left="6480" w:hanging="360"/>
      </w:pPr>
    </w:lvl>
  </w:abstractNum>
  <w:abstractNum w:abstractNumId="33">
    <w:nsid w:val="772102A0"/>
    <w:multiLevelType w:val="multilevel"/>
    <w:tmpl w:val="CFFCA12A"/>
    <w:lvl w:ilvl="0">
      <w:start w:val="1"/>
      <w:numFmt w:val="bullet"/>
      <w:lvlText w:val=""/>
      <w:lvlJc w:val="left"/>
      <w:pPr>
        <w:tabs>
          <w:tab w:val="num" w:pos="360"/>
        </w:tabs>
        <w:ind w:left="360" w:hanging="360"/>
      </w:pPr>
      <w:rPr>
        <w:rFonts w:ascii="Symbol" w:hAnsi="Symbol" w:hint="default"/>
        <w:b w:val="0"/>
        <w:i w:val="0"/>
        <w:vanish w:val="0"/>
        <w:color w:val="auto"/>
        <w:sz w:val="20"/>
      </w:rPr>
    </w:lvl>
    <w:lvl w:ilvl="1">
      <w:start w:val="1"/>
      <w:numFmt w:val="bullet"/>
      <w:lvlText w:val=""/>
      <w:lvlJc w:val="left"/>
      <w:pPr>
        <w:tabs>
          <w:tab w:val="num" w:pos="720"/>
        </w:tabs>
        <w:ind w:left="720" w:hanging="360"/>
      </w:pPr>
      <w:rPr>
        <w:rFonts w:ascii="Symbol" w:hAnsi="Symbol" w:hint="default"/>
        <w:b w:val="0"/>
        <w:i w:val="0"/>
        <w:vanish w:val="0"/>
        <w:color w:val="auto"/>
        <w:sz w:val="20"/>
      </w:rPr>
    </w:lvl>
    <w:lvl w:ilvl="2">
      <w:start w:val="1"/>
      <w:numFmt w:val="bullet"/>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34">
    <w:nsid w:val="7E073948"/>
    <w:multiLevelType w:val="multilevel"/>
    <w:tmpl w:val="6548F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8"/>
  </w:num>
  <w:num w:numId="3">
    <w:abstractNumId w:val="16"/>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0"/>
  </w:num>
  <w:num w:numId="6">
    <w:abstractNumId w:val="21"/>
  </w:num>
  <w:num w:numId="7">
    <w:abstractNumId w:val="3"/>
  </w:num>
  <w:num w:numId="8">
    <w:abstractNumId w:val="29"/>
  </w:num>
  <w:num w:numId="9">
    <w:abstractNumId w:val="26"/>
  </w:num>
  <w:num w:numId="10">
    <w:abstractNumId w:val="27"/>
  </w:num>
  <w:num w:numId="11">
    <w:abstractNumId w:val="13"/>
  </w:num>
  <w:num w:numId="12">
    <w:abstractNumId w:val="24"/>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1"/>
  </w:num>
  <w:num w:numId="23">
    <w:abstractNumId w:val="10"/>
  </w:num>
  <w:num w:numId="24">
    <w:abstractNumId w:val="32"/>
  </w:num>
  <w:num w:numId="25">
    <w:abstractNumId w:val="2"/>
  </w:num>
  <w:num w:numId="26">
    <w:abstractNumId w:val="20"/>
  </w:num>
  <w:num w:numId="27">
    <w:abstractNumId w:val="14"/>
  </w:num>
  <w:num w:numId="28">
    <w:abstractNumId w:val="15"/>
  </w:num>
  <w:num w:numId="29">
    <w:abstractNumId w:val="22"/>
  </w:num>
  <w:num w:numId="30">
    <w:abstractNumId w:val="17"/>
  </w:num>
  <w:num w:numId="31">
    <w:abstractNumId w:val="18"/>
  </w:num>
  <w:num w:numId="32">
    <w:abstractNumId w:val="33"/>
  </w:num>
  <w:num w:numId="33">
    <w:abstractNumId w:val="23"/>
  </w:num>
  <w:num w:numId="34">
    <w:abstractNumId w:val="6"/>
  </w:num>
  <w:num w:numId="35">
    <w:abstractNumId w:val="19"/>
  </w:num>
  <w:num w:numId="36">
    <w:abstractNumId w:val="31"/>
  </w:num>
  <w:num w:numId="37">
    <w:abstractNumId w:val="7"/>
  </w:num>
  <w:num w:numId="38">
    <w:abstractNumId w:val="12"/>
  </w:num>
  <w:num w:numId="3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drawingGridHorizontalSpacing w:val="110"/>
  <w:displayHorizontalDrawingGridEvery w:val="2"/>
  <w:characterSpacingControl w:val="doNotCompress"/>
  <w:hdrShapeDefaults>
    <o:shapedefaults v:ext="edit" spidmax="2049">
      <o:colormru v:ext="edit" colors="#ff631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4E"/>
    <w:rsid w:val="00003656"/>
    <w:rsid w:val="00021C2E"/>
    <w:rsid w:val="000576C1"/>
    <w:rsid w:val="00074B15"/>
    <w:rsid w:val="0008070C"/>
    <w:rsid w:val="00085F97"/>
    <w:rsid w:val="00096801"/>
    <w:rsid w:val="000A7F28"/>
    <w:rsid w:val="000C35E6"/>
    <w:rsid w:val="000D3356"/>
    <w:rsid w:val="000D4462"/>
    <w:rsid w:val="000D6DFF"/>
    <w:rsid w:val="000E0A7F"/>
    <w:rsid w:val="000E1AC5"/>
    <w:rsid w:val="000F306A"/>
    <w:rsid w:val="000F33AE"/>
    <w:rsid w:val="00110989"/>
    <w:rsid w:val="00113B6B"/>
    <w:rsid w:val="00114379"/>
    <w:rsid w:val="00114DE4"/>
    <w:rsid w:val="00116580"/>
    <w:rsid w:val="00131AA7"/>
    <w:rsid w:val="00157BDC"/>
    <w:rsid w:val="001668EF"/>
    <w:rsid w:val="00180B6A"/>
    <w:rsid w:val="001947AE"/>
    <w:rsid w:val="00196299"/>
    <w:rsid w:val="001A6FBB"/>
    <w:rsid w:val="001B2F44"/>
    <w:rsid w:val="001C47DF"/>
    <w:rsid w:val="001D7E6D"/>
    <w:rsid w:val="00205AFA"/>
    <w:rsid w:val="0021377E"/>
    <w:rsid w:val="002312B3"/>
    <w:rsid w:val="00255E4E"/>
    <w:rsid w:val="002629E1"/>
    <w:rsid w:val="00270EB0"/>
    <w:rsid w:val="00283CFA"/>
    <w:rsid w:val="00290023"/>
    <w:rsid w:val="00291915"/>
    <w:rsid w:val="002A6AD6"/>
    <w:rsid w:val="002B0828"/>
    <w:rsid w:val="002D211F"/>
    <w:rsid w:val="002D4A34"/>
    <w:rsid w:val="002E346E"/>
    <w:rsid w:val="00306723"/>
    <w:rsid w:val="0032042C"/>
    <w:rsid w:val="00321BEF"/>
    <w:rsid w:val="003332C5"/>
    <w:rsid w:val="00344EEC"/>
    <w:rsid w:val="0036736C"/>
    <w:rsid w:val="00384D07"/>
    <w:rsid w:val="003963D5"/>
    <w:rsid w:val="003A36CA"/>
    <w:rsid w:val="003B692D"/>
    <w:rsid w:val="003C2C9F"/>
    <w:rsid w:val="003D2833"/>
    <w:rsid w:val="003D37B4"/>
    <w:rsid w:val="003D75CE"/>
    <w:rsid w:val="00432720"/>
    <w:rsid w:val="00452D71"/>
    <w:rsid w:val="00461D36"/>
    <w:rsid w:val="004722EE"/>
    <w:rsid w:val="004B783E"/>
    <w:rsid w:val="004C6D0D"/>
    <w:rsid w:val="004E031A"/>
    <w:rsid w:val="004F1EDD"/>
    <w:rsid w:val="005106B1"/>
    <w:rsid w:val="00512139"/>
    <w:rsid w:val="005160A0"/>
    <w:rsid w:val="00524A96"/>
    <w:rsid w:val="00551670"/>
    <w:rsid w:val="00552A2C"/>
    <w:rsid w:val="00554A1C"/>
    <w:rsid w:val="0056370C"/>
    <w:rsid w:val="0057538C"/>
    <w:rsid w:val="00584AED"/>
    <w:rsid w:val="00585FC1"/>
    <w:rsid w:val="00594655"/>
    <w:rsid w:val="00597450"/>
    <w:rsid w:val="005D14DE"/>
    <w:rsid w:val="005D395E"/>
    <w:rsid w:val="005E1CD7"/>
    <w:rsid w:val="005E4D81"/>
    <w:rsid w:val="00612994"/>
    <w:rsid w:val="00625F1B"/>
    <w:rsid w:val="0063049A"/>
    <w:rsid w:val="00631991"/>
    <w:rsid w:val="00651367"/>
    <w:rsid w:val="006A62B7"/>
    <w:rsid w:val="006B6D4D"/>
    <w:rsid w:val="006C475B"/>
    <w:rsid w:val="006C529B"/>
    <w:rsid w:val="006D2280"/>
    <w:rsid w:val="006D706F"/>
    <w:rsid w:val="006D746B"/>
    <w:rsid w:val="006F072B"/>
    <w:rsid w:val="006F7A5C"/>
    <w:rsid w:val="00710B8B"/>
    <w:rsid w:val="0073384B"/>
    <w:rsid w:val="00741218"/>
    <w:rsid w:val="00752188"/>
    <w:rsid w:val="0076421E"/>
    <w:rsid w:val="00764EAB"/>
    <w:rsid w:val="00775038"/>
    <w:rsid w:val="00776626"/>
    <w:rsid w:val="00776ADD"/>
    <w:rsid w:val="00777C4E"/>
    <w:rsid w:val="0078765A"/>
    <w:rsid w:val="007A3C6D"/>
    <w:rsid w:val="007B1816"/>
    <w:rsid w:val="007B6BD8"/>
    <w:rsid w:val="007D7AD5"/>
    <w:rsid w:val="007E03D9"/>
    <w:rsid w:val="007F42DE"/>
    <w:rsid w:val="008215F0"/>
    <w:rsid w:val="0083760D"/>
    <w:rsid w:val="00840745"/>
    <w:rsid w:val="0086163A"/>
    <w:rsid w:val="00862C26"/>
    <w:rsid w:val="00865960"/>
    <w:rsid w:val="00873CFE"/>
    <w:rsid w:val="008748B6"/>
    <w:rsid w:val="00896371"/>
    <w:rsid w:val="00897782"/>
    <w:rsid w:val="008A7208"/>
    <w:rsid w:val="008B6878"/>
    <w:rsid w:val="008C6530"/>
    <w:rsid w:val="008D23E3"/>
    <w:rsid w:val="008D3E6E"/>
    <w:rsid w:val="008E4602"/>
    <w:rsid w:val="008F3AE2"/>
    <w:rsid w:val="008F70CC"/>
    <w:rsid w:val="008F7DE8"/>
    <w:rsid w:val="00902673"/>
    <w:rsid w:val="00904485"/>
    <w:rsid w:val="0091535D"/>
    <w:rsid w:val="0092598C"/>
    <w:rsid w:val="00932E8E"/>
    <w:rsid w:val="009416F5"/>
    <w:rsid w:val="009476D9"/>
    <w:rsid w:val="00954052"/>
    <w:rsid w:val="00977679"/>
    <w:rsid w:val="009D042E"/>
    <w:rsid w:val="009D1B00"/>
    <w:rsid w:val="009E0E1A"/>
    <w:rsid w:val="009E6DBF"/>
    <w:rsid w:val="009F3130"/>
    <w:rsid w:val="00A16675"/>
    <w:rsid w:val="00A2582C"/>
    <w:rsid w:val="00A32C75"/>
    <w:rsid w:val="00A45673"/>
    <w:rsid w:val="00A56242"/>
    <w:rsid w:val="00A60DBF"/>
    <w:rsid w:val="00A6348C"/>
    <w:rsid w:val="00A73A30"/>
    <w:rsid w:val="00A75B02"/>
    <w:rsid w:val="00AA0E90"/>
    <w:rsid w:val="00AB6543"/>
    <w:rsid w:val="00AB7609"/>
    <w:rsid w:val="00AC0F54"/>
    <w:rsid w:val="00AC514A"/>
    <w:rsid w:val="00AD0249"/>
    <w:rsid w:val="00AE4FF7"/>
    <w:rsid w:val="00AF0FCD"/>
    <w:rsid w:val="00AF34D7"/>
    <w:rsid w:val="00AF7322"/>
    <w:rsid w:val="00B01AD3"/>
    <w:rsid w:val="00B22FEC"/>
    <w:rsid w:val="00B4178F"/>
    <w:rsid w:val="00B440DB"/>
    <w:rsid w:val="00B469E5"/>
    <w:rsid w:val="00B577C2"/>
    <w:rsid w:val="00B65DEB"/>
    <w:rsid w:val="00B76C16"/>
    <w:rsid w:val="00B81416"/>
    <w:rsid w:val="00BA644D"/>
    <w:rsid w:val="00BB2B11"/>
    <w:rsid w:val="00C06312"/>
    <w:rsid w:val="00C143C3"/>
    <w:rsid w:val="00C1681F"/>
    <w:rsid w:val="00C21FD4"/>
    <w:rsid w:val="00C240DE"/>
    <w:rsid w:val="00C356BA"/>
    <w:rsid w:val="00C41B0E"/>
    <w:rsid w:val="00C504A0"/>
    <w:rsid w:val="00C8124F"/>
    <w:rsid w:val="00C872E3"/>
    <w:rsid w:val="00CB31F8"/>
    <w:rsid w:val="00CC0CC2"/>
    <w:rsid w:val="00CC2818"/>
    <w:rsid w:val="00CC5884"/>
    <w:rsid w:val="00CD7AB1"/>
    <w:rsid w:val="00CE4CE7"/>
    <w:rsid w:val="00CF5F66"/>
    <w:rsid w:val="00D03F0C"/>
    <w:rsid w:val="00D05193"/>
    <w:rsid w:val="00D13873"/>
    <w:rsid w:val="00D142F0"/>
    <w:rsid w:val="00D167D1"/>
    <w:rsid w:val="00D1786E"/>
    <w:rsid w:val="00D266FA"/>
    <w:rsid w:val="00D27A75"/>
    <w:rsid w:val="00D66D9C"/>
    <w:rsid w:val="00D70357"/>
    <w:rsid w:val="00D71BD7"/>
    <w:rsid w:val="00D753F2"/>
    <w:rsid w:val="00D907A4"/>
    <w:rsid w:val="00DC34B7"/>
    <w:rsid w:val="00DD38F4"/>
    <w:rsid w:val="00DE29EC"/>
    <w:rsid w:val="00E1542F"/>
    <w:rsid w:val="00E276C1"/>
    <w:rsid w:val="00E33D08"/>
    <w:rsid w:val="00E53FA3"/>
    <w:rsid w:val="00E57D13"/>
    <w:rsid w:val="00E72400"/>
    <w:rsid w:val="00E826A1"/>
    <w:rsid w:val="00E90EE2"/>
    <w:rsid w:val="00EA2737"/>
    <w:rsid w:val="00EB1CD2"/>
    <w:rsid w:val="00F01DD4"/>
    <w:rsid w:val="00F066A3"/>
    <w:rsid w:val="00F132B2"/>
    <w:rsid w:val="00F14A0D"/>
    <w:rsid w:val="00F27FCF"/>
    <w:rsid w:val="00F56FA2"/>
    <w:rsid w:val="00F6055F"/>
    <w:rsid w:val="00F64FA1"/>
    <w:rsid w:val="00F66735"/>
    <w:rsid w:val="00F7233C"/>
    <w:rsid w:val="00F855D3"/>
    <w:rsid w:val="00F974E3"/>
    <w:rsid w:val="00FB2C8B"/>
    <w:rsid w:val="00FB7AF2"/>
    <w:rsid w:val="00FD24F9"/>
    <w:rsid w:val="00FD477C"/>
    <w:rsid w:val="00FD5352"/>
    <w:rsid w:val="00FF2E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6319"/>
    </o:shapedefaults>
    <o:shapelayout v:ext="edit">
      <o:idmap v:ext="edit" data="1"/>
    </o:shapelayout>
  </w:shapeDefaults>
  <w:decimalSymbol w:val=","/>
  <w:listSeparator w:val=";"/>
  <w15:docId w15:val="{50C5C484-B684-49D3-88AF-C18531F1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F66"/>
    <w:pPr>
      <w:spacing w:after="200" w:line="276" w:lineRule="auto"/>
    </w:pPr>
    <w:rPr>
      <w:sz w:val="22"/>
      <w:szCs w:val="22"/>
      <w:lang w:val="en-ZA"/>
    </w:rPr>
  </w:style>
  <w:style w:type="paragraph" w:styleId="Heading1">
    <w:name w:val="heading 1"/>
    <w:aliases w:val="h1,II+,I,level 1,Level 1 Head,H1,heading 1"/>
    <w:basedOn w:val="Normal"/>
    <w:next w:val="Normal"/>
    <w:link w:val="Heading1Char"/>
    <w:qFormat/>
    <w:rsid w:val="00A32C75"/>
    <w:pPr>
      <w:keepNext/>
      <w:pageBreakBefore/>
      <w:numPr>
        <w:numId w:val="1"/>
      </w:numPr>
      <w:tabs>
        <w:tab w:val="left" w:pos="0"/>
      </w:tabs>
      <w:spacing w:before="160" w:after="120" w:line="240" w:lineRule="auto"/>
      <w:jc w:val="both"/>
      <w:outlineLvl w:val="0"/>
    </w:pPr>
    <w:rPr>
      <w:rFonts w:ascii="Arial" w:eastAsia="Times New Roman" w:hAnsi="Arial" w:cs="Arial"/>
      <w:b/>
      <w:bCs/>
      <w:sz w:val="24"/>
      <w:szCs w:val="20"/>
    </w:rPr>
  </w:style>
  <w:style w:type="paragraph" w:styleId="Heading2">
    <w:name w:val="heading 2"/>
    <w:aliases w:val="h2,A,A.B.C.,2,Header 2,l2,Level 2 Head,Head2,chapitre,T2,heading 2"/>
    <w:basedOn w:val="Normal"/>
    <w:next w:val="Normal"/>
    <w:link w:val="Heading2Char"/>
    <w:qFormat/>
    <w:rsid w:val="00A32C75"/>
    <w:pPr>
      <w:keepNext/>
      <w:numPr>
        <w:ilvl w:val="1"/>
        <w:numId w:val="1"/>
      </w:numPr>
      <w:spacing w:before="320" w:after="160" w:line="240" w:lineRule="auto"/>
      <w:jc w:val="both"/>
      <w:outlineLvl w:val="1"/>
    </w:pPr>
    <w:rPr>
      <w:rFonts w:ascii="Arial" w:eastAsia="Times New Roman" w:hAnsi="Arial" w:cs="Arial"/>
      <w:b/>
      <w:bCs/>
      <w:sz w:val="24"/>
      <w:szCs w:val="28"/>
    </w:rPr>
  </w:style>
  <w:style w:type="paragraph" w:styleId="Heading3">
    <w:name w:val="heading 3"/>
    <w:aliases w:val="subhead,t3,t31,H3,3,h3,1.,Level 3 Head,heading 3, Heading 3"/>
    <w:basedOn w:val="Normal"/>
    <w:next w:val="Normal"/>
    <w:link w:val="Heading3Char"/>
    <w:qFormat/>
    <w:rsid w:val="00A32C75"/>
    <w:pPr>
      <w:keepNext/>
      <w:numPr>
        <w:ilvl w:val="2"/>
        <w:numId w:val="1"/>
      </w:numPr>
      <w:spacing w:before="240" w:after="120" w:line="240" w:lineRule="auto"/>
      <w:ind w:left="360" w:hanging="360"/>
      <w:jc w:val="both"/>
      <w:outlineLvl w:val="2"/>
    </w:pPr>
    <w:rPr>
      <w:rFonts w:ascii="Arial" w:eastAsia="Times New Roman" w:hAnsi="Arial" w:cs="Arial"/>
      <w:b/>
      <w:bCs/>
      <w:sz w:val="20"/>
      <w:szCs w:val="26"/>
    </w:rPr>
  </w:style>
  <w:style w:type="paragraph" w:styleId="Heading4">
    <w:name w:val="heading 4"/>
    <w:basedOn w:val="Normal"/>
    <w:next w:val="Normal"/>
    <w:link w:val="Heading4Char"/>
    <w:uiPriority w:val="9"/>
    <w:unhideWhenUsed/>
    <w:qFormat/>
    <w:rsid w:val="00085F97"/>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A32C75"/>
    <w:pPr>
      <w:numPr>
        <w:ilvl w:val="4"/>
        <w:numId w:val="1"/>
      </w:numPr>
      <w:spacing w:before="240" w:after="60" w:line="240" w:lineRule="auto"/>
      <w:jc w:val="both"/>
      <w:outlineLvl w:val="4"/>
    </w:pPr>
    <w:rPr>
      <w:rFonts w:ascii="Arial" w:eastAsia="Times New Roman" w:hAnsi="Arial"/>
      <w:b/>
      <w:bCs/>
      <w:i/>
      <w:iCs/>
      <w:sz w:val="26"/>
      <w:szCs w:val="26"/>
    </w:rPr>
  </w:style>
  <w:style w:type="paragraph" w:styleId="Heading6">
    <w:name w:val="heading 6"/>
    <w:basedOn w:val="Normal"/>
    <w:next w:val="Normal"/>
    <w:link w:val="Heading6Char"/>
    <w:qFormat/>
    <w:rsid w:val="00A32C75"/>
    <w:pPr>
      <w:numPr>
        <w:ilvl w:val="5"/>
        <w:numId w:val="1"/>
      </w:numPr>
      <w:spacing w:before="240" w:after="60" w:line="240" w:lineRule="auto"/>
      <w:jc w:val="both"/>
      <w:outlineLvl w:val="5"/>
    </w:pPr>
    <w:rPr>
      <w:rFonts w:ascii="Times New Roman" w:eastAsia="Times New Roman" w:hAnsi="Times New Roman"/>
      <w:b/>
      <w:bCs/>
    </w:rPr>
  </w:style>
  <w:style w:type="paragraph" w:styleId="Heading7">
    <w:name w:val="heading 7"/>
    <w:basedOn w:val="Normal"/>
    <w:next w:val="Normal"/>
    <w:link w:val="Heading7Char"/>
    <w:qFormat/>
    <w:rsid w:val="00A32C75"/>
    <w:pPr>
      <w:numPr>
        <w:ilvl w:val="6"/>
        <w:numId w:val="1"/>
      </w:numPr>
      <w:spacing w:before="240" w:after="60" w:line="240" w:lineRule="auto"/>
      <w:jc w:val="both"/>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A32C75"/>
    <w:pPr>
      <w:numPr>
        <w:ilvl w:val="7"/>
        <w:numId w:val="1"/>
      </w:numPr>
      <w:spacing w:before="240" w:after="60" w:line="240" w:lineRule="auto"/>
      <w:jc w:val="both"/>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A32C75"/>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C4E"/>
  </w:style>
  <w:style w:type="paragraph" w:styleId="Footer">
    <w:name w:val="footer"/>
    <w:basedOn w:val="Normal"/>
    <w:link w:val="FooterChar"/>
    <w:uiPriority w:val="99"/>
    <w:unhideWhenUsed/>
    <w:rsid w:val="0077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4E"/>
  </w:style>
  <w:style w:type="paragraph" w:customStyle="1" w:styleId="BasicParagraph">
    <w:name w:val="[Basic Paragraph]"/>
    <w:basedOn w:val="Normal"/>
    <w:uiPriority w:val="99"/>
    <w:rsid w:val="00777C4E"/>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PlaceholderText">
    <w:name w:val="Placeholder Text"/>
    <w:uiPriority w:val="99"/>
    <w:semiHidden/>
    <w:rsid w:val="00AB7609"/>
    <w:rPr>
      <w:color w:val="808080"/>
    </w:rPr>
  </w:style>
  <w:style w:type="paragraph" w:styleId="BalloonText">
    <w:name w:val="Balloon Text"/>
    <w:basedOn w:val="Normal"/>
    <w:link w:val="BalloonTextChar"/>
    <w:uiPriority w:val="99"/>
    <w:semiHidden/>
    <w:unhideWhenUsed/>
    <w:rsid w:val="00AB76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7609"/>
    <w:rPr>
      <w:rFonts w:ascii="Tahoma" w:hAnsi="Tahoma" w:cs="Tahoma"/>
      <w:sz w:val="16"/>
      <w:szCs w:val="16"/>
    </w:rPr>
  </w:style>
  <w:style w:type="character" w:customStyle="1" w:styleId="Style1">
    <w:name w:val="Style1"/>
    <w:uiPriority w:val="1"/>
    <w:rsid w:val="00AB7609"/>
    <w:rPr>
      <w:rFonts w:ascii="Arial" w:hAnsi="Arial"/>
      <w:sz w:val="20"/>
    </w:rPr>
  </w:style>
  <w:style w:type="paragraph" w:styleId="ListParagraph">
    <w:name w:val="List Paragraph"/>
    <w:basedOn w:val="Normal"/>
    <w:uiPriority w:val="34"/>
    <w:qFormat/>
    <w:rsid w:val="00AF7322"/>
    <w:pPr>
      <w:ind w:left="720"/>
      <w:contextualSpacing/>
    </w:pPr>
  </w:style>
  <w:style w:type="character" w:customStyle="1" w:styleId="Heading1Char">
    <w:name w:val="Heading 1 Char"/>
    <w:aliases w:val="h1 Char,II+ Char,I Char,level 1 Char,Level 1 Head Char,H1 Char,heading 1 Char"/>
    <w:link w:val="Heading1"/>
    <w:rsid w:val="00A32C75"/>
    <w:rPr>
      <w:rFonts w:ascii="Arial" w:eastAsia="Times New Roman" w:hAnsi="Arial" w:cs="Arial"/>
      <w:b/>
      <w:bCs/>
      <w:sz w:val="24"/>
      <w:lang w:val="en-ZA"/>
    </w:rPr>
  </w:style>
  <w:style w:type="character" w:customStyle="1" w:styleId="Heading2Char">
    <w:name w:val="Heading 2 Char"/>
    <w:aliases w:val="h2 Char,A Char,A.B.C. Char,2 Char,Header 2 Char,l2 Char,Level 2 Head Char,Head2 Char,chapitre Char,T2 Char,heading 2 Char"/>
    <w:link w:val="Heading2"/>
    <w:rsid w:val="00A32C75"/>
    <w:rPr>
      <w:rFonts w:ascii="Arial" w:eastAsia="Times New Roman" w:hAnsi="Arial" w:cs="Arial"/>
      <w:b/>
      <w:bCs/>
      <w:sz w:val="24"/>
      <w:szCs w:val="28"/>
      <w:lang w:val="en-ZA"/>
    </w:rPr>
  </w:style>
  <w:style w:type="character" w:customStyle="1" w:styleId="Heading3Char">
    <w:name w:val="Heading 3 Char"/>
    <w:aliases w:val="subhead Char,t3 Char,t31 Char,H3 Char,3 Char,h3 Char,1. Char,Level 3 Head Char,heading 3 Char, Heading 3 Char"/>
    <w:link w:val="Heading3"/>
    <w:rsid w:val="00A32C75"/>
    <w:rPr>
      <w:rFonts w:ascii="Arial" w:eastAsia="Times New Roman" w:hAnsi="Arial" w:cs="Arial"/>
      <w:b/>
      <w:bCs/>
      <w:szCs w:val="26"/>
      <w:lang w:val="en-ZA"/>
    </w:rPr>
  </w:style>
  <w:style w:type="character" w:customStyle="1" w:styleId="Heading5Char">
    <w:name w:val="Heading 5 Char"/>
    <w:link w:val="Heading5"/>
    <w:rsid w:val="00A32C75"/>
    <w:rPr>
      <w:rFonts w:ascii="Arial" w:eastAsia="Times New Roman" w:hAnsi="Arial"/>
      <w:b/>
      <w:bCs/>
      <w:i/>
      <w:iCs/>
      <w:sz w:val="26"/>
      <w:szCs w:val="26"/>
      <w:lang w:val="en-ZA"/>
    </w:rPr>
  </w:style>
  <w:style w:type="character" w:customStyle="1" w:styleId="Heading6Char">
    <w:name w:val="Heading 6 Char"/>
    <w:link w:val="Heading6"/>
    <w:rsid w:val="00A32C75"/>
    <w:rPr>
      <w:rFonts w:ascii="Times New Roman" w:eastAsia="Times New Roman" w:hAnsi="Times New Roman"/>
      <w:b/>
      <w:bCs/>
      <w:sz w:val="22"/>
      <w:szCs w:val="22"/>
      <w:lang w:val="en-ZA"/>
    </w:rPr>
  </w:style>
  <w:style w:type="character" w:customStyle="1" w:styleId="Heading7Char">
    <w:name w:val="Heading 7 Char"/>
    <w:link w:val="Heading7"/>
    <w:rsid w:val="00A32C75"/>
    <w:rPr>
      <w:rFonts w:ascii="Times New Roman" w:eastAsia="Times New Roman" w:hAnsi="Times New Roman"/>
      <w:sz w:val="24"/>
      <w:szCs w:val="24"/>
      <w:lang w:val="en-ZA"/>
    </w:rPr>
  </w:style>
  <w:style w:type="character" w:customStyle="1" w:styleId="Heading8Char">
    <w:name w:val="Heading 8 Char"/>
    <w:link w:val="Heading8"/>
    <w:rsid w:val="00A32C75"/>
    <w:rPr>
      <w:rFonts w:ascii="Times New Roman" w:eastAsia="Times New Roman" w:hAnsi="Times New Roman"/>
      <w:i/>
      <w:iCs/>
      <w:sz w:val="24"/>
      <w:szCs w:val="24"/>
      <w:lang w:val="en-ZA"/>
    </w:rPr>
  </w:style>
  <w:style w:type="character" w:customStyle="1" w:styleId="Heading9Char">
    <w:name w:val="Heading 9 Char"/>
    <w:link w:val="Heading9"/>
    <w:rsid w:val="00A32C75"/>
    <w:rPr>
      <w:rFonts w:ascii="Arial" w:eastAsia="Times New Roman" w:hAnsi="Arial" w:cs="Arial"/>
      <w:sz w:val="22"/>
      <w:szCs w:val="22"/>
      <w:lang w:val="en-ZA"/>
    </w:rPr>
  </w:style>
  <w:style w:type="character" w:styleId="Hyperlink">
    <w:name w:val="Hyperlink"/>
    <w:uiPriority w:val="99"/>
    <w:unhideWhenUsed/>
    <w:rsid w:val="00D27A75"/>
    <w:rPr>
      <w:color w:val="0000FF"/>
      <w:u w:val="single"/>
    </w:rPr>
  </w:style>
  <w:style w:type="character" w:customStyle="1" w:styleId="Heading4Char">
    <w:name w:val="Heading 4 Char"/>
    <w:link w:val="Heading4"/>
    <w:uiPriority w:val="9"/>
    <w:semiHidden/>
    <w:rsid w:val="00085F97"/>
    <w:rPr>
      <w:rFonts w:ascii="Calibri" w:eastAsia="Times New Roman" w:hAnsi="Calibri" w:cs="Times New Roman"/>
      <w:b/>
      <w:bCs/>
      <w:sz w:val="28"/>
      <w:szCs w:val="28"/>
      <w:lang w:eastAsia="en-US"/>
    </w:rPr>
  </w:style>
  <w:style w:type="paragraph" w:styleId="NormalWeb">
    <w:name w:val="Normal (Web)"/>
    <w:basedOn w:val="Normal"/>
    <w:uiPriority w:val="99"/>
    <w:semiHidden/>
    <w:unhideWhenUsed/>
    <w:rsid w:val="000D3356"/>
    <w:pPr>
      <w:spacing w:before="100" w:beforeAutospacing="1" w:after="100" w:afterAutospacing="1" w:line="240" w:lineRule="auto"/>
    </w:pPr>
    <w:rPr>
      <w:rFonts w:ascii="Times New Roman" w:eastAsia="Times New Roman" w:hAnsi="Times New Roman"/>
      <w:sz w:val="24"/>
      <w:szCs w:val="24"/>
      <w:lang w:eastAsia="en-ZA"/>
    </w:rPr>
  </w:style>
  <w:style w:type="character" w:styleId="FollowedHyperlink">
    <w:name w:val="FollowedHyperlink"/>
    <w:uiPriority w:val="99"/>
    <w:semiHidden/>
    <w:unhideWhenUsed/>
    <w:rsid w:val="00840745"/>
    <w:rPr>
      <w:color w:val="800080"/>
      <w:u w:val="single"/>
    </w:rPr>
  </w:style>
  <w:style w:type="table" w:styleId="TableGrid">
    <w:name w:val="Table Grid"/>
    <w:basedOn w:val="TableNormal"/>
    <w:uiPriority w:val="59"/>
    <w:rsid w:val="00116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116580"/>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basedOn w:val="DefaultParagraphFont"/>
    <w:uiPriority w:val="22"/>
    <w:qFormat/>
    <w:rsid w:val="00904485"/>
    <w:rPr>
      <w:b/>
      <w:bCs/>
    </w:rPr>
  </w:style>
  <w:style w:type="paragraph" w:customStyle="1" w:styleId="Bullet">
    <w:name w:val="Bullet"/>
    <w:basedOn w:val="Normal"/>
    <w:rsid w:val="002629E1"/>
    <w:pPr>
      <w:numPr>
        <w:numId w:val="3"/>
      </w:numPr>
      <w:spacing w:after="0" w:line="240" w:lineRule="auto"/>
      <w:ind w:left="360"/>
      <w:jc w:val="both"/>
    </w:pPr>
    <w:rPr>
      <w:rFonts w:ascii="Arial" w:eastAsia="Times New Roman" w:hAnsi="Arial"/>
      <w:sz w:val="24"/>
      <w:szCs w:val="20"/>
    </w:rPr>
  </w:style>
  <w:style w:type="paragraph" w:customStyle="1" w:styleId="App5head">
    <w:name w:val="App5 head"/>
    <w:rsid w:val="002629E1"/>
    <w:pPr>
      <w:pBdr>
        <w:top w:val="single" w:sz="6" w:space="0" w:color="auto"/>
        <w:bottom w:val="single" w:sz="6" w:space="0" w:color="auto"/>
        <w:between w:val="single" w:sz="6" w:space="8" w:color="auto"/>
      </w:pBdr>
      <w:tabs>
        <w:tab w:val="left" w:pos="2976"/>
        <w:tab w:val="left" w:pos="5726"/>
      </w:tabs>
      <w:spacing w:before="170" w:line="280" w:lineRule="auto"/>
      <w:ind w:left="567" w:right="567"/>
    </w:pPr>
    <w:rPr>
      <w:rFonts w:ascii="Futura Condensed" w:eastAsia="Times New Roman" w:hAnsi="Futura Condensed"/>
      <w:b/>
    </w:rPr>
  </w:style>
  <w:style w:type="paragraph" w:customStyle="1" w:styleId="App5body">
    <w:name w:val="App5 body"/>
    <w:rsid w:val="002629E1"/>
    <w:pPr>
      <w:pBdr>
        <w:bottom w:val="single" w:sz="6" w:space="0" w:color="auto"/>
        <w:between w:val="single" w:sz="6" w:space="8" w:color="auto"/>
      </w:pBdr>
      <w:tabs>
        <w:tab w:val="left" w:pos="2976"/>
        <w:tab w:val="left" w:pos="5726"/>
      </w:tabs>
      <w:spacing w:before="170" w:line="260" w:lineRule="auto"/>
      <w:ind w:left="567" w:right="567"/>
    </w:pPr>
    <w:rPr>
      <w:rFonts w:ascii="Futura Condensed" w:eastAsia="Times New Roman" w:hAnsi="Futura Condensed"/>
    </w:rPr>
  </w:style>
  <w:style w:type="paragraph" w:customStyle="1" w:styleId="App5bodylast">
    <w:name w:val="App5 body last"/>
    <w:basedOn w:val="App5body"/>
    <w:next w:val="App5body"/>
    <w:rsid w:val="002629E1"/>
  </w:style>
  <w:style w:type="paragraph" w:customStyle="1" w:styleId="Default">
    <w:name w:val="Default"/>
    <w:rsid w:val="008F3AE2"/>
    <w:pPr>
      <w:autoSpaceDE w:val="0"/>
      <w:autoSpaceDN w:val="0"/>
      <w:adjustRightInd w:val="0"/>
    </w:pPr>
    <w:rPr>
      <w:rFonts w:ascii="Arial" w:hAnsi="Arial" w:cs="Arial"/>
      <w:color w:val="000000"/>
      <w:sz w:val="24"/>
      <w:szCs w:val="24"/>
    </w:rPr>
  </w:style>
  <w:style w:type="paragraph" w:customStyle="1" w:styleId="Bullet1">
    <w:name w:val="Bullet 1"/>
    <w:basedOn w:val="Normal"/>
    <w:uiPriority w:val="11"/>
    <w:qFormat/>
    <w:rsid w:val="0008070C"/>
    <w:pPr>
      <w:numPr>
        <w:numId w:val="30"/>
      </w:numPr>
      <w:spacing w:after="0" w:line="260" w:lineRule="atLeast"/>
    </w:pPr>
    <w:rPr>
      <w:rFonts w:eastAsia="Times New Roman" w:cs="Calibri"/>
      <w:lang w:val="en-AU" w:eastAsia="en-AU"/>
    </w:rPr>
  </w:style>
  <w:style w:type="paragraph" w:customStyle="1" w:styleId="Bullet2">
    <w:name w:val="Bullet 2"/>
    <w:basedOn w:val="Bullet1"/>
    <w:uiPriority w:val="11"/>
    <w:qFormat/>
    <w:rsid w:val="0008070C"/>
    <w:pPr>
      <w:numPr>
        <w:ilvl w:val="1"/>
      </w:numPr>
    </w:pPr>
  </w:style>
  <w:style w:type="paragraph" w:customStyle="1" w:styleId="Bullet3">
    <w:name w:val="Bullet 3"/>
    <w:basedOn w:val="Bullet2"/>
    <w:uiPriority w:val="11"/>
    <w:qFormat/>
    <w:rsid w:val="0008070C"/>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15202">
      <w:bodyDiv w:val="1"/>
      <w:marLeft w:val="0"/>
      <w:marRight w:val="0"/>
      <w:marTop w:val="0"/>
      <w:marBottom w:val="0"/>
      <w:divBdr>
        <w:top w:val="none" w:sz="0" w:space="0" w:color="auto"/>
        <w:left w:val="none" w:sz="0" w:space="0" w:color="auto"/>
        <w:bottom w:val="none" w:sz="0" w:space="0" w:color="auto"/>
        <w:right w:val="none" w:sz="0" w:space="0" w:color="auto"/>
      </w:divBdr>
    </w:div>
    <w:div w:id="421148441">
      <w:bodyDiv w:val="1"/>
      <w:marLeft w:val="0"/>
      <w:marRight w:val="0"/>
      <w:marTop w:val="0"/>
      <w:marBottom w:val="0"/>
      <w:divBdr>
        <w:top w:val="none" w:sz="0" w:space="0" w:color="auto"/>
        <w:left w:val="none" w:sz="0" w:space="0" w:color="auto"/>
        <w:bottom w:val="none" w:sz="0" w:space="0" w:color="auto"/>
        <w:right w:val="none" w:sz="0" w:space="0" w:color="auto"/>
      </w:divBdr>
      <w:divsChild>
        <w:div w:id="1384669081">
          <w:marLeft w:val="0"/>
          <w:marRight w:val="0"/>
          <w:marTop w:val="0"/>
          <w:marBottom w:val="0"/>
          <w:divBdr>
            <w:top w:val="none" w:sz="0" w:space="0" w:color="auto"/>
            <w:left w:val="none" w:sz="0" w:space="0" w:color="auto"/>
            <w:bottom w:val="none" w:sz="0" w:space="0" w:color="auto"/>
            <w:right w:val="none" w:sz="0" w:space="0" w:color="auto"/>
          </w:divBdr>
          <w:divsChild>
            <w:div w:id="1843550239">
              <w:marLeft w:val="0"/>
              <w:marRight w:val="0"/>
              <w:marTop w:val="0"/>
              <w:marBottom w:val="0"/>
              <w:divBdr>
                <w:top w:val="none" w:sz="0" w:space="0" w:color="auto"/>
                <w:left w:val="none" w:sz="0" w:space="0" w:color="auto"/>
                <w:bottom w:val="none" w:sz="0" w:space="0" w:color="auto"/>
                <w:right w:val="none" w:sz="0" w:space="0" w:color="auto"/>
              </w:divBdr>
              <w:divsChild>
                <w:div w:id="967200092">
                  <w:marLeft w:val="225"/>
                  <w:marRight w:val="75"/>
                  <w:marTop w:val="0"/>
                  <w:marBottom w:val="0"/>
                  <w:divBdr>
                    <w:top w:val="none" w:sz="0" w:space="0" w:color="auto"/>
                    <w:left w:val="none" w:sz="0" w:space="0" w:color="auto"/>
                    <w:bottom w:val="none" w:sz="0" w:space="0" w:color="auto"/>
                    <w:right w:val="none" w:sz="0" w:space="0" w:color="auto"/>
                  </w:divBdr>
                  <w:divsChild>
                    <w:div w:id="11319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3769">
      <w:bodyDiv w:val="1"/>
      <w:marLeft w:val="0"/>
      <w:marRight w:val="0"/>
      <w:marTop w:val="0"/>
      <w:marBottom w:val="0"/>
      <w:divBdr>
        <w:top w:val="none" w:sz="0" w:space="0" w:color="auto"/>
        <w:left w:val="none" w:sz="0" w:space="0" w:color="auto"/>
        <w:bottom w:val="none" w:sz="0" w:space="0" w:color="auto"/>
        <w:right w:val="none" w:sz="0" w:space="0" w:color="auto"/>
      </w:divBdr>
      <w:divsChild>
        <w:div w:id="1143808611">
          <w:marLeft w:val="547"/>
          <w:marRight w:val="0"/>
          <w:marTop w:val="0"/>
          <w:marBottom w:val="120"/>
          <w:divBdr>
            <w:top w:val="none" w:sz="0" w:space="0" w:color="auto"/>
            <w:left w:val="none" w:sz="0" w:space="0" w:color="auto"/>
            <w:bottom w:val="none" w:sz="0" w:space="0" w:color="auto"/>
            <w:right w:val="none" w:sz="0" w:space="0" w:color="auto"/>
          </w:divBdr>
        </w:div>
        <w:div w:id="621116251">
          <w:marLeft w:val="547"/>
          <w:marRight w:val="0"/>
          <w:marTop w:val="0"/>
          <w:marBottom w:val="120"/>
          <w:divBdr>
            <w:top w:val="none" w:sz="0" w:space="0" w:color="auto"/>
            <w:left w:val="none" w:sz="0" w:space="0" w:color="auto"/>
            <w:bottom w:val="none" w:sz="0" w:space="0" w:color="auto"/>
            <w:right w:val="none" w:sz="0" w:space="0" w:color="auto"/>
          </w:divBdr>
        </w:div>
        <w:div w:id="1463573823">
          <w:marLeft w:val="547"/>
          <w:marRight w:val="0"/>
          <w:marTop w:val="0"/>
          <w:marBottom w:val="120"/>
          <w:divBdr>
            <w:top w:val="none" w:sz="0" w:space="0" w:color="auto"/>
            <w:left w:val="none" w:sz="0" w:space="0" w:color="auto"/>
            <w:bottom w:val="none" w:sz="0" w:space="0" w:color="auto"/>
            <w:right w:val="none" w:sz="0" w:space="0" w:color="auto"/>
          </w:divBdr>
        </w:div>
        <w:div w:id="1373655192">
          <w:marLeft w:val="1354"/>
          <w:marRight w:val="0"/>
          <w:marTop w:val="0"/>
          <w:marBottom w:val="0"/>
          <w:divBdr>
            <w:top w:val="none" w:sz="0" w:space="0" w:color="auto"/>
            <w:left w:val="none" w:sz="0" w:space="0" w:color="auto"/>
            <w:bottom w:val="none" w:sz="0" w:space="0" w:color="auto"/>
            <w:right w:val="none" w:sz="0" w:space="0" w:color="auto"/>
          </w:divBdr>
        </w:div>
        <w:div w:id="720010215">
          <w:marLeft w:val="1354"/>
          <w:marRight w:val="0"/>
          <w:marTop w:val="0"/>
          <w:marBottom w:val="0"/>
          <w:divBdr>
            <w:top w:val="none" w:sz="0" w:space="0" w:color="auto"/>
            <w:left w:val="none" w:sz="0" w:space="0" w:color="auto"/>
            <w:bottom w:val="none" w:sz="0" w:space="0" w:color="auto"/>
            <w:right w:val="none" w:sz="0" w:space="0" w:color="auto"/>
          </w:divBdr>
        </w:div>
        <w:div w:id="1765034300">
          <w:marLeft w:val="1354"/>
          <w:marRight w:val="0"/>
          <w:marTop w:val="0"/>
          <w:marBottom w:val="120"/>
          <w:divBdr>
            <w:top w:val="none" w:sz="0" w:space="0" w:color="auto"/>
            <w:left w:val="none" w:sz="0" w:space="0" w:color="auto"/>
            <w:bottom w:val="none" w:sz="0" w:space="0" w:color="auto"/>
            <w:right w:val="none" w:sz="0" w:space="0" w:color="auto"/>
          </w:divBdr>
        </w:div>
      </w:divsChild>
    </w:div>
    <w:div w:id="496464657">
      <w:bodyDiv w:val="1"/>
      <w:marLeft w:val="0"/>
      <w:marRight w:val="0"/>
      <w:marTop w:val="0"/>
      <w:marBottom w:val="0"/>
      <w:divBdr>
        <w:top w:val="none" w:sz="0" w:space="0" w:color="auto"/>
        <w:left w:val="none" w:sz="0" w:space="0" w:color="auto"/>
        <w:bottom w:val="none" w:sz="0" w:space="0" w:color="auto"/>
        <w:right w:val="none" w:sz="0" w:space="0" w:color="auto"/>
      </w:divBdr>
      <w:divsChild>
        <w:div w:id="535973617">
          <w:marLeft w:val="0"/>
          <w:marRight w:val="0"/>
          <w:marTop w:val="450"/>
          <w:marBottom w:val="900"/>
          <w:divBdr>
            <w:top w:val="none" w:sz="0" w:space="0" w:color="auto"/>
            <w:left w:val="none" w:sz="0" w:space="0" w:color="auto"/>
            <w:bottom w:val="none" w:sz="0" w:space="0" w:color="auto"/>
            <w:right w:val="none" w:sz="0" w:space="0" w:color="auto"/>
          </w:divBdr>
          <w:divsChild>
            <w:div w:id="1576547316">
              <w:marLeft w:val="0"/>
              <w:marRight w:val="0"/>
              <w:marTop w:val="0"/>
              <w:marBottom w:val="0"/>
              <w:divBdr>
                <w:top w:val="none" w:sz="0" w:space="0" w:color="auto"/>
                <w:left w:val="none" w:sz="0" w:space="0" w:color="auto"/>
                <w:bottom w:val="none" w:sz="0" w:space="0" w:color="auto"/>
                <w:right w:val="none" w:sz="0" w:space="0" w:color="auto"/>
              </w:divBdr>
              <w:divsChild>
                <w:div w:id="1396659522">
                  <w:marLeft w:val="0"/>
                  <w:marRight w:val="0"/>
                  <w:marTop w:val="0"/>
                  <w:marBottom w:val="0"/>
                  <w:divBdr>
                    <w:top w:val="none" w:sz="0" w:space="0" w:color="auto"/>
                    <w:left w:val="none" w:sz="0" w:space="0" w:color="auto"/>
                    <w:bottom w:val="none" w:sz="0" w:space="0" w:color="auto"/>
                    <w:right w:val="none" w:sz="0" w:space="0" w:color="auto"/>
                  </w:divBdr>
                  <w:divsChild>
                    <w:div w:id="499005813">
                      <w:marLeft w:val="300"/>
                      <w:marRight w:val="0"/>
                      <w:marTop w:val="0"/>
                      <w:marBottom w:val="0"/>
                      <w:divBdr>
                        <w:top w:val="none" w:sz="0" w:space="0" w:color="auto"/>
                        <w:left w:val="none" w:sz="0" w:space="0" w:color="auto"/>
                        <w:bottom w:val="none" w:sz="0" w:space="0" w:color="auto"/>
                        <w:right w:val="none" w:sz="0" w:space="0" w:color="auto"/>
                      </w:divBdr>
                      <w:divsChild>
                        <w:div w:id="2097552837">
                          <w:marLeft w:val="0"/>
                          <w:marRight w:val="0"/>
                          <w:marTop w:val="0"/>
                          <w:marBottom w:val="0"/>
                          <w:divBdr>
                            <w:top w:val="none" w:sz="0" w:space="0" w:color="auto"/>
                            <w:left w:val="none" w:sz="0" w:space="0" w:color="auto"/>
                            <w:bottom w:val="none" w:sz="0" w:space="0" w:color="auto"/>
                            <w:right w:val="none" w:sz="0" w:space="0" w:color="auto"/>
                          </w:divBdr>
                          <w:divsChild>
                            <w:div w:id="441264384">
                              <w:marLeft w:val="0"/>
                              <w:marRight w:val="0"/>
                              <w:marTop w:val="0"/>
                              <w:marBottom w:val="0"/>
                              <w:divBdr>
                                <w:top w:val="none" w:sz="0" w:space="0" w:color="auto"/>
                                <w:left w:val="none" w:sz="0" w:space="0" w:color="auto"/>
                                <w:bottom w:val="none" w:sz="0" w:space="0" w:color="auto"/>
                                <w:right w:val="none" w:sz="0" w:space="0" w:color="auto"/>
                              </w:divBdr>
                              <w:divsChild>
                                <w:div w:id="2069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524211">
      <w:bodyDiv w:val="1"/>
      <w:marLeft w:val="0"/>
      <w:marRight w:val="0"/>
      <w:marTop w:val="0"/>
      <w:marBottom w:val="0"/>
      <w:divBdr>
        <w:top w:val="none" w:sz="0" w:space="0" w:color="auto"/>
        <w:left w:val="none" w:sz="0" w:space="0" w:color="auto"/>
        <w:bottom w:val="none" w:sz="0" w:space="0" w:color="auto"/>
        <w:right w:val="none" w:sz="0" w:space="0" w:color="auto"/>
      </w:divBdr>
      <w:divsChild>
        <w:div w:id="1990865769">
          <w:marLeft w:val="547"/>
          <w:marRight w:val="0"/>
          <w:marTop w:val="0"/>
          <w:marBottom w:val="240"/>
          <w:divBdr>
            <w:top w:val="none" w:sz="0" w:space="0" w:color="auto"/>
            <w:left w:val="none" w:sz="0" w:space="0" w:color="auto"/>
            <w:bottom w:val="none" w:sz="0" w:space="0" w:color="auto"/>
            <w:right w:val="none" w:sz="0" w:space="0" w:color="auto"/>
          </w:divBdr>
        </w:div>
        <w:div w:id="1713112613">
          <w:marLeft w:val="547"/>
          <w:marRight w:val="0"/>
          <w:marTop w:val="0"/>
          <w:marBottom w:val="240"/>
          <w:divBdr>
            <w:top w:val="none" w:sz="0" w:space="0" w:color="auto"/>
            <w:left w:val="none" w:sz="0" w:space="0" w:color="auto"/>
            <w:bottom w:val="none" w:sz="0" w:space="0" w:color="auto"/>
            <w:right w:val="none" w:sz="0" w:space="0" w:color="auto"/>
          </w:divBdr>
        </w:div>
        <w:div w:id="1072385177">
          <w:marLeft w:val="547"/>
          <w:marRight w:val="0"/>
          <w:marTop w:val="0"/>
          <w:marBottom w:val="240"/>
          <w:divBdr>
            <w:top w:val="none" w:sz="0" w:space="0" w:color="auto"/>
            <w:left w:val="none" w:sz="0" w:space="0" w:color="auto"/>
            <w:bottom w:val="none" w:sz="0" w:space="0" w:color="auto"/>
            <w:right w:val="none" w:sz="0" w:space="0" w:color="auto"/>
          </w:divBdr>
        </w:div>
        <w:div w:id="843472537">
          <w:marLeft w:val="547"/>
          <w:marRight w:val="0"/>
          <w:marTop w:val="0"/>
          <w:marBottom w:val="240"/>
          <w:divBdr>
            <w:top w:val="none" w:sz="0" w:space="0" w:color="auto"/>
            <w:left w:val="none" w:sz="0" w:space="0" w:color="auto"/>
            <w:bottom w:val="none" w:sz="0" w:space="0" w:color="auto"/>
            <w:right w:val="none" w:sz="0" w:space="0" w:color="auto"/>
          </w:divBdr>
        </w:div>
        <w:div w:id="605042447">
          <w:marLeft w:val="1166"/>
          <w:marRight w:val="0"/>
          <w:marTop w:val="0"/>
          <w:marBottom w:val="0"/>
          <w:divBdr>
            <w:top w:val="none" w:sz="0" w:space="0" w:color="auto"/>
            <w:left w:val="none" w:sz="0" w:space="0" w:color="auto"/>
            <w:bottom w:val="none" w:sz="0" w:space="0" w:color="auto"/>
            <w:right w:val="none" w:sz="0" w:space="0" w:color="auto"/>
          </w:divBdr>
        </w:div>
        <w:div w:id="895552491">
          <w:marLeft w:val="1166"/>
          <w:marRight w:val="0"/>
          <w:marTop w:val="0"/>
          <w:marBottom w:val="0"/>
          <w:divBdr>
            <w:top w:val="none" w:sz="0" w:space="0" w:color="auto"/>
            <w:left w:val="none" w:sz="0" w:space="0" w:color="auto"/>
            <w:bottom w:val="none" w:sz="0" w:space="0" w:color="auto"/>
            <w:right w:val="none" w:sz="0" w:space="0" w:color="auto"/>
          </w:divBdr>
        </w:div>
        <w:div w:id="717164925">
          <w:marLeft w:val="1166"/>
          <w:marRight w:val="0"/>
          <w:marTop w:val="0"/>
          <w:marBottom w:val="0"/>
          <w:divBdr>
            <w:top w:val="none" w:sz="0" w:space="0" w:color="auto"/>
            <w:left w:val="none" w:sz="0" w:space="0" w:color="auto"/>
            <w:bottom w:val="none" w:sz="0" w:space="0" w:color="auto"/>
            <w:right w:val="none" w:sz="0" w:space="0" w:color="auto"/>
          </w:divBdr>
        </w:div>
        <w:div w:id="975838056">
          <w:marLeft w:val="1166"/>
          <w:marRight w:val="0"/>
          <w:marTop w:val="0"/>
          <w:marBottom w:val="0"/>
          <w:divBdr>
            <w:top w:val="none" w:sz="0" w:space="0" w:color="auto"/>
            <w:left w:val="none" w:sz="0" w:space="0" w:color="auto"/>
            <w:bottom w:val="none" w:sz="0" w:space="0" w:color="auto"/>
            <w:right w:val="none" w:sz="0" w:space="0" w:color="auto"/>
          </w:divBdr>
        </w:div>
        <w:div w:id="690185420">
          <w:marLeft w:val="1166"/>
          <w:marRight w:val="0"/>
          <w:marTop w:val="0"/>
          <w:marBottom w:val="0"/>
          <w:divBdr>
            <w:top w:val="none" w:sz="0" w:space="0" w:color="auto"/>
            <w:left w:val="none" w:sz="0" w:space="0" w:color="auto"/>
            <w:bottom w:val="none" w:sz="0" w:space="0" w:color="auto"/>
            <w:right w:val="none" w:sz="0" w:space="0" w:color="auto"/>
          </w:divBdr>
        </w:div>
        <w:div w:id="1927377091">
          <w:marLeft w:val="1166"/>
          <w:marRight w:val="0"/>
          <w:marTop w:val="0"/>
          <w:marBottom w:val="0"/>
          <w:divBdr>
            <w:top w:val="none" w:sz="0" w:space="0" w:color="auto"/>
            <w:left w:val="none" w:sz="0" w:space="0" w:color="auto"/>
            <w:bottom w:val="none" w:sz="0" w:space="0" w:color="auto"/>
            <w:right w:val="none" w:sz="0" w:space="0" w:color="auto"/>
          </w:divBdr>
        </w:div>
      </w:divsChild>
    </w:div>
    <w:div w:id="526721915">
      <w:bodyDiv w:val="1"/>
      <w:marLeft w:val="0"/>
      <w:marRight w:val="0"/>
      <w:marTop w:val="0"/>
      <w:marBottom w:val="0"/>
      <w:divBdr>
        <w:top w:val="none" w:sz="0" w:space="0" w:color="auto"/>
        <w:left w:val="none" w:sz="0" w:space="0" w:color="auto"/>
        <w:bottom w:val="none" w:sz="0" w:space="0" w:color="auto"/>
        <w:right w:val="none" w:sz="0" w:space="0" w:color="auto"/>
      </w:divBdr>
      <w:divsChild>
        <w:div w:id="707536816">
          <w:marLeft w:val="547"/>
          <w:marRight w:val="0"/>
          <w:marTop w:val="0"/>
          <w:marBottom w:val="120"/>
          <w:divBdr>
            <w:top w:val="none" w:sz="0" w:space="0" w:color="auto"/>
            <w:left w:val="none" w:sz="0" w:space="0" w:color="auto"/>
            <w:bottom w:val="none" w:sz="0" w:space="0" w:color="auto"/>
            <w:right w:val="none" w:sz="0" w:space="0" w:color="auto"/>
          </w:divBdr>
        </w:div>
        <w:div w:id="275137486">
          <w:marLeft w:val="547"/>
          <w:marRight w:val="0"/>
          <w:marTop w:val="0"/>
          <w:marBottom w:val="120"/>
          <w:divBdr>
            <w:top w:val="none" w:sz="0" w:space="0" w:color="auto"/>
            <w:left w:val="none" w:sz="0" w:space="0" w:color="auto"/>
            <w:bottom w:val="none" w:sz="0" w:space="0" w:color="auto"/>
            <w:right w:val="none" w:sz="0" w:space="0" w:color="auto"/>
          </w:divBdr>
        </w:div>
        <w:div w:id="157768071">
          <w:marLeft w:val="547"/>
          <w:marRight w:val="0"/>
          <w:marTop w:val="0"/>
          <w:marBottom w:val="120"/>
          <w:divBdr>
            <w:top w:val="none" w:sz="0" w:space="0" w:color="auto"/>
            <w:left w:val="none" w:sz="0" w:space="0" w:color="auto"/>
            <w:bottom w:val="none" w:sz="0" w:space="0" w:color="auto"/>
            <w:right w:val="none" w:sz="0" w:space="0" w:color="auto"/>
          </w:divBdr>
        </w:div>
        <w:div w:id="1678968798">
          <w:marLeft w:val="1166"/>
          <w:marRight w:val="0"/>
          <w:marTop w:val="0"/>
          <w:marBottom w:val="120"/>
          <w:divBdr>
            <w:top w:val="none" w:sz="0" w:space="0" w:color="auto"/>
            <w:left w:val="none" w:sz="0" w:space="0" w:color="auto"/>
            <w:bottom w:val="none" w:sz="0" w:space="0" w:color="auto"/>
            <w:right w:val="none" w:sz="0" w:space="0" w:color="auto"/>
          </w:divBdr>
        </w:div>
        <w:div w:id="1415280314">
          <w:marLeft w:val="1166"/>
          <w:marRight w:val="0"/>
          <w:marTop w:val="0"/>
          <w:marBottom w:val="120"/>
          <w:divBdr>
            <w:top w:val="none" w:sz="0" w:space="0" w:color="auto"/>
            <w:left w:val="none" w:sz="0" w:space="0" w:color="auto"/>
            <w:bottom w:val="none" w:sz="0" w:space="0" w:color="auto"/>
            <w:right w:val="none" w:sz="0" w:space="0" w:color="auto"/>
          </w:divBdr>
        </w:div>
        <w:div w:id="535392682">
          <w:marLeft w:val="547"/>
          <w:marRight w:val="0"/>
          <w:marTop w:val="0"/>
          <w:marBottom w:val="120"/>
          <w:divBdr>
            <w:top w:val="none" w:sz="0" w:space="0" w:color="auto"/>
            <w:left w:val="none" w:sz="0" w:space="0" w:color="auto"/>
            <w:bottom w:val="none" w:sz="0" w:space="0" w:color="auto"/>
            <w:right w:val="none" w:sz="0" w:space="0" w:color="auto"/>
          </w:divBdr>
        </w:div>
        <w:div w:id="123743350">
          <w:marLeft w:val="547"/>
          <w:marRight w:val="0"/>
          <w:marTop w:val="0"/>
          <w:marBottom w:val="120"/>
          <w:divBdr>
            <w:top w:val="none" w:sz="0" w:space="0" w:color="auto"/>
            <w:left w:val="none" w:sz="0" w:space="0" w:color="auto"/>
            <w:bottom w:val="none" w:sz="0" w:space="0" w:color="auto"/>
            <w:right w:val="none" w:sz="0" w:space="0" w:color="auto"/>
          </w:divBdr>
        </w:div>
        <w:div w:id="1108701309">
          <w:marLeft w:val="547"/>
          <w:marRight w:val="0"/>
          <w:marTop w:val="0"/>
          <w:marBottom w:val="120"/>
          <w:divBdr>
            <w:top w:val="none" w:sz="0" w:space="0" w:color="auto"/>
            <w:left w:val="none" w:sz="0" w:space="0" w:color="auto"/>
            <w:bottom w:val="none" w:sz="0" w:space="0" w:color="auto"/>
            <w:right w:val="none" w:sz="0" w:space="0" w:color="auto"/>
          </w:divBdr>
        </w:div>
      </w:divsChild>
    </w:div>
    <w:div w:id="594096959">
      <w:bodyDiv w:val="1"/>
      <w:marLeft w:val="0"/>
      <w:marRight w:val="0"/>
      <w:marTop w:val="0"/>
      <w:marBottom w:val="0"/>
      <w:divBdr>
        <w:top w:val="none" w:sz="0" w:space="0" w:color="auto"/>
        <w:left w:val="none" w:sz="0" w:space="0" w:color="auto"/>
        <w:bottom w:val="none" w:sz="0" w:space="0" w:color="auto"/>
        <w:right w:val="none" w:sz="0" w:space="0" w:color="auto"/>
      </w:divBdr>
    </w:div>
    <w:div w:id="1066337246">
      <w:bodyDiv w:val="1"/>
      <w:marLeft w:val="0"/>
      <w:marRight w:val="0"/>
      <w:marTop w:val="0"/>
      <w:marBottom w:val="0"/>
      <w:divBdr>
        <w:top w:val="none" w:sz="0" w:space="0" w:color="auto"/>
        <w:left w:val="none" w:sz="0" w:space="0" w:color="auto"/>
        <w:bottom w:val="none" w:sz="0" w:space="0" w:color="auto"/>
        <w:right w:val="none" w:sz="0" w:space="0" w:color="auto"/>
      </w:divBdr>
      <w:divsChild>
        <w:div w:id="511988513">
          <w:marLeft w:val="446"/>
          <w:marRight w:val="0"/>
          <w:marTop w:val="0"/>
          <w:marBottom w:val="0"/>
          <w:divBdr>
            <w:top w:val="none" w:sz="0" w:space="0" w:color="auto"/>
            <w:left w:val="none" w:sz="0" w:space="0" w:color="auto"/>
            <w:bottom w:val="none" w:sz="0" w:space="0" w:color="auto"/>
            <w:right w:val="none" w:sz="0" w:space="0" w:color="auto"/>
          </w:divBdr>
        </w:div>
        <w:div w:id="1283419108">
          <w:marLeft w:val="446"/>
          <w:marRight w:val="0"/>
          <w:marTop w:val="0"/>
          <w:marBottom w:val="0"/>
          <w:divBdr>
            <w:top w:val="none" w:sz="0" w:space="0" w:color="auto"/>
            <w:left w:val="none" w:sz="0" w:space="0" w:color="auto"/>
            <w:bottom w:val="none" w:sz="0" w:space="0" w:color="auto"/>
            <w:right w:val="none" w:sz="0" w:space="0" w:color="auto"/>
          </w:divBdr>
        </w:div>
      </w:divsChild>
    </w:div>
    <w:div w:id="1087845253">
      <w:bodyDiv w:val="1"/>
      <w:marLeft w:val="0"/>
      <w:marRight w:val="0"/>
      <w:marTop w:val="0"/>
      <w:marBottom w:val="0"/>
      <w:divBdr>
        <w:top w:val="none" w:sz="0" w:space="0" w:color="auto"/>
        <w:left w:val="none" w:sz="0" w:space="0" w:color="auto"/>
        <w:bottom w:val="none" w:sz="0" w:space="0" w:color="auto"/>
        <w:right w:val="none" w:sz="0" w:space="0" w:color="auto"/>
      </w:divBdr>
      <w:divsChild>
        <w:div w:id="327178291">
          <w:marLeft w:val="0"/>
          <w:marRight w:val="0"/>
          <w:marTop w:val="450"/>
          <w:marBottom w:val="900"/>
          <w:divBdr>
            <w:top w:val="none" w:sz="0" w:space="0" w:color="auto"/>
            <w:left w:val="none" w:sz="0" w:space="0" w:color="auto"/>
            <w:bottom w:val="none" w:sz="0" w:space="0" w:color="auto"/>
            <w:right w:val="none" w:sz="0" w:space="0" w:color="auto"/>
          </w:divBdr>
          <w:divsChild>
            <w:div w:id="1595625101">
              <w:marLeft w:val="0"/>
              <w:marRight w:val="0"/>
              <w:marTop w:val="0"/>
              <w:marBottom w:val="0"/>
              <w:divBdr>
                <w:top w:val="none" w:sz="0" w:space="0" w:color="auto"/>
                <w:left w:val="none" w:sz="0" w:space="0" w:color="auto"/>
                <w:bottom w:val="none" w:sz="0" w:space="0" w:color="auto"/>
                <w:right w:val="none" w:sz="0" w:space="0" w:color="auto"/>
              </w:divBdr>
              <w:divsChild>
                <w:div w:id="636498563">
                  <w:marLeft w:val="0"/>
                  <w:marRight w:val="0"/>
                  <w:marTop w:val="0"/>
                  <w:marBottom w:val="0"/>
                  <w:divBdr>
                    <w:top w:val="none" w:sz="0" w:space="0" w:color="auto"/>
                    <w:left w:val="none" w:sz="0" w:space="0" w:color="auto"/>
                    <w:bottom w:val="none" w:sz="0" w:space="0" w:color="auto"/>
                    <w:right w:val="none" w:sz="0" w:space="0" w:color="auto"/>
                  </w:divBdr>
                  <w:divsChild>
                    <w:div w:id="238910387">
                      <w:marLeft w:val="300"/>
                      <w:marRight w:val="0"/>
                      <w:marTop w:val="0"/>
                      <w:marBottom w:val="0"/>
                      <w:divBdr>
                        <w:top w:val="none" w:sz="0" w:space="0" w:color="auto"/>
                        <w:left w:val="none" w:sz="0" w:space="0" w:color="auto"/>
                        <w:bottom w:val="none" w:sz="0" w:space="0" w:color="auto"/>
                        <w:right w:val="none" w:sz="0" w:space="0" w:color="auto"/>
                      </w:divBdr>
                      <w:divsChild>
                        <w:div w:id="1392343212">
                          <w:marLeft w:val="0"/>
                          <w:marRight w:val="0"/>
                          <w:marTop w:val="0"/>
                          <w:marBottom w:val="0"/>
                          <w:divBdr>
                            <w:top w:val="none" w:sz="0" w:space="0" w:color="auto"/>
                            <w:left w:val="none" w:sz="0" w:space="0" w:color="auto"/>
                            <w:bottom w:val="none" w:sz="0" w:space="0" w:color="auto"/>
                            <w:right w:val="none" w:sz="0" w:space="0" w:color="auto"/>
                          </w:divBdr>
                          <w:divsChild>
                            <w:div w:id="980960616">
                              <w:marLeft w:val="0"/>
                              <w:marRight w:val="0"/>
                              <w:marTop w:val="0"/>
                              <w:marBottom w:val="0"/>
                              <w:divBdr>
                                <w:top w:val="none" w:sz="0" w:space="0" w:color="auto"/>
                                <w:left w:val="none" w:sz="0" w:space="0" w:color="auto"/>
                                <w:bottom w:val="none" w:sz="0" w:space="0" w:color="auto"/>
                                <w:right w:val="none" w:sz="0" w:space="0" w:color="auto"/>
                              </w:divBdr>
                              <w:divsChild>
                                <w:div w:id="8139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14480">
      <w:bodyDiv w:val="1"/>
      <w:marLeft w:val="0"/>
      <w:marRight w:val="0"/>
      <w:marTop w:val="0"/>
      <w:marBottom w:val="0"/>
      <w:divBdr>
        <w:top w:val="none" w:sz="0" w:space="0" w:color="auto"/>
        <w:left w:val="none" w:sz="0" w:space="0" w:color="auto"/>
        <w:bottom w:val="none" w:sz="0" w:space="0" w:color="auto"/>
        <w:right w:val="none" w:sz="0" w:space="0" w:color="auto"/>
      </w:divBdr>
    </w:div>
    <w:div w:id="1482429371">
      <w:bodyDiv w:val="1"/>
      <w:marLeft w:val="0"/>
      <w:marRight w:val="0"/>
      <w:marTop w:val="0"/>
      <w:marBottom w:val="0"/>
      <w:divBdr>
        <w:top w:val="none" w:sz="0" w:space="0" w:color="auto"/>
        <w:left w:val="none" w:sz="0" w:space="0" w:color="auto"/>
        <w:bottom w:val="none" w:sz="0" w:space="0" w:color="auto"/>
        <w:right w:val="none" w:sz="0" w:space="0" w:color="auto"/>
      </w:divBdr>
      <w:divsChild>
        <w:div w:id="1448622541">
          <w:marLeft w:val="547"/>
          <w:marRight w:val="0"/>
          <w:marTop w:val="0"/>
          <w:marBottom w:val="0"/>
          <w:divBdr>
            <w:top w:val="none" w:sz="0" w:space="0" w:color="auto"/>
            <w:left w:val="none" w:sz="0" w:space="0" w:color="auto"/>
            <w:bottom w:val="none" w:sz="0" w:space="0" w:color="auto"/>
            <w:right w:val="none" w:sz="0" w:space="0" w:color="auto"/>
          </w:divBdr>
        </w:div>
        <w:div w:id="1132746488">
          <w:marLeft w:val="547"/>
          <w:marRight w:val="0"/>
          <w:marTop w:val="0"/>
          <w:marBottom w:val="0"/>
          <w:divBdr>
            <w:top w:val="none" w:sz="0" w:space="0" w:color="auto"/>
            <w:left w:val="none" w:sz="0" w:space="0" w:color="auto"/>
            <w:bottom w:val="none" w:sz="0" w:space="0" w:color="auto"/>
            <w:right w:val="none" w:sz="0" w:space="0" w:color="auto"/>
          </w:divBdr>
        </w:div>
        <w:div w:id="1239973590">
          <w:marLeft w:val="547"/>
          <w:marRight w:val="0"/>
          <w:marTop w:val="0"/>
          <w:marBottom w:val="0"/>
          <w:divBdr>
            <w:top w:val="none" w:sz="0" w:space="0" w:color="auto"/>
            <w:left w:val="none" w:sz="0" w:space="0" w:color="auto"/>
            <w:bottom w:val="none" w:sz="0" w:space="0" w:color="auto"/>
            <w:right w:val="none" w:sz="0" w:space="0" w:color="auto"/>
          </w:divBdr>
        </w:div>
        <w:div w:id="595598252">
          <w:marLeft w:val="547"/>
          <w:marRight w:val="0"/>
          <w:marTop w:val="0"/>
          <w:marBottom w:val="0"/>
          <w:divBdr>
            <w:top w:val="none" w:sz="0" w:space="0" w:color="auto"/>
            <w:left w:val="none" w:sz="0" w:space="0" w:color="auto"/>
            <w:bottom w:val="none" w:sz="0" w:space="0" w:color="auto"/>
            <w:right w:val="none" w:sz="0" w:space="0" w:color="auto"/>
          </w:divBdr>
        </w:div>
        <w:div w:id="789930885">
          <w:marLeft w:val="547"/>
          <w:marRight w:val="0"/>
          <w:marTop w:val="0"/>
          <w:marBottom w:val="0"/>
          <w:divBdr>
            <w:top w:val="none" w:sz="0" w:space="0" w:color="auto"/>
            <w:left w:val="none" w:sz="0" w:space="0" w:color="auto"/>
            <w:bottom w:val="none" w:sz="0" w:space="0" w:color="auto"/>
            <w:right w:val="none" w:sz="0" w:space="0" w:color="auto"/>
          </w:divBdr>
        </w:div>
        <w:div w:id="2062436001">
          <w:marLeft w:val="547"/>
          <w:marRight w:val="0"/>
          <w:marTop w:val="0"/>
          <w:marBottom w:val="0"/>
          <w:divBdr>
            <w:top w:val="none" w:sz="0" w:space="0" w:color="auto"/>
            <w:left w:val="none" w:sz="0" w:space="0" w:color="auto"/>
            <w:bottom w:val="none" w:sz="0" w:space="0" w:color="auto"/>
            <w:right w:val="none" w:sz="0" w:space="0" w:color="auto"/>
          </w:divBdr>
        </w:div>
        <w:div w:id="699091133">
          <w:marLeft w:val="547"/>
          <w:marRight w:val="0"/>
          <w:marTop w:val="0"/>
          <w:marBottom w:val="0"/>
          <w:divBdr>
            <w:top w:val="none" w:sz="0" w:space="0" w:color="auto"/>
            <w:left w:val="none" w:sz="0" w:space="0" w:color="auto"/>
            <w:bottom w:val="none" w:sz="0" w:space="0" w:color="auto"/>
            <w:right w:val="none" w:sz="0" w:space="0" w:color="auto"/>
          </w:divBdr>
        </w:div>
        <w:div w:id="552810715">
          <w:marLeft w:val="547"/>
          <w:marRight w:val="0"/>
          <w:marTop w:val="0"/>
          <w:marBottom w:val="0"/>
          <w:divBdr>
            <w:top w:val="none" w:sz="0" w:space="0" w:color="auto"/>
            <w:left w:val="none" w:sz="0" w:space="0" w:color="auto"/>
            <w:bottom w:val="none" w:sz="0" w:space="0" w:color="auto"/>
            <w:right w:val="none" w:sz="0" w:space="0" w:color="auto"/>
          </w:divBdr>
        </w:div>
        <w:div w:id="1748652780">
          <w:marLeft w:val="547"/>
          <w:marRight w:val="0"/>
          <w:marTop w:val="0"/>
          <w:marBottom w:val="0"/>
          <w:divBdr>
            <w:top w:val="none" w:sz="0" w:space="0" w:color="auto"/>
            <w:left w:val="none" w:sz="0" w:space="0" w:color="auto"/>
            <w:bottom w:val="none" w:sz="0" w:space="0" w:color="auto"/>
            <w:right w:val="none" w:sz="0" w:space="0" w:color="auto"/>
          </w:divBdr>
        </w:div>
      </w:divsChild>
    </w:div>
    <w:div w:id="1526214193">
      <w:bodyDiv w:val="1"/>
      <w:marLeft w:val="0"/>
      <w:marRight w:val="0"/>
      <w:marTop w:val="0"/>
      <w:marBottom w:val="0"/>
      <w:divBdr>
        <w:top w:val="none" w:sz="0" w:space="0" w:color="auto"/>
        <w:left w:val="none" w:sz="0" w:space="0" w:color="auto"/>
        <w:bottom w:val="none" w:sz="0" w:space="0" w:color="auto"/>
        <w:right w:val="none" w:sz="0" w:space="0" w:color="auto"/>
      </w:divBdr>
    </w:div>
    <w:div w:id="1552615475">
      <w:bodyDiv w:val="1"/>
      <w:marLeft w:val="0"/>
      <w:marRight w:val="0"/>
      <w:marTop w:val="0"/>
      <w:marBottom w:val="0"/>
      <w:divBdr>
        <w:top w:val="none" w:sz="0" w:space="0" w:color="auto"/>
        <w:left w:val="none" w:sz="0" w:space="0" w:color="auto"/>
        <w:bottom w:val="none" w:sz="0" w:space="0" w:color="auto"/>
        <w:right w:val="none" w:sz="0" w:space="0" w:color="auto"/>
      </w:divBdr>
    </w:div>
    <w:div w:id="1604922555">
      <w:bodyDiv w:val="1"/>
      <w:marLeft w:val="0"/>
      <w:marRight w:val="0"/>
      <w:marTop w:val="0"/>
      <w:marBottom w:val="0"/>
      <w:divBdr>
        <w:top w:val="none" w:sz="0" w:space="0" w:color="auto"/>
        <w:left w:val="none" w:sz="0" w:space="0" w:color="auto"/>
        <w:bottom w:val="none" w:sz="0" w:space="0" w:color="auto"/>
        <w:right w:val="none" w:sz="0" w:space="0" w:color="auto"/>
      </w:divBdr>
      <w:divsChild>
        <w:div w:id="1996914099">
          <w:marLeft w:val="446"/>
          <w:marRight w:val="0"/>
          <w:marTop w:val="0"/>
          <w:marBottom w:val="0"/>
          <w:divBdr>
            <w:top w:val="none" w:sz="0" w:space="0" w:color="auto"/>
            <w:left w:val="none" w:sz="0" w:space="0" w:color="auto"/>
            <w:bottom w:val="none" w:sz="0" w:space="0" w:color="auto"/>
            <w:right w:val="none" w:sz="0" w:space="0" w:color="auto"/>
          </w:divBdr>
        </w:div>
      </w:divsChild>
    </w:div>
    <w:div w:id="1690258820">
      <w:bodyDiv w:val="1"/>
      <w:marLeft w:val="0"/>
      <w:marRight w:val="0"/>
      <w:marTop w:val="0"/>
      <w:marBottom w:val="0"/>
      <w:divBdr>
        <w:top w:val="none" w:sz="0" w:space="0" w:color="auto"/>
        <w:left w:val="none" w:sz="0" w:space="0" w:color="auto"/>
        <w:bottom w:val="none" w:sz="0" w:space="0" w:color="auto"/>
        <w:right w:val="none" w:sz="0" w:space="0" w:color="auto"/>
      </w:divBdr>
    </w:div>
    <w:div w:id="2117864685">
      <w:bodyDiv w:val="1"/>
      <w:marLeft w:val="0"/>
      <w:marRight w:val="0"/>
      <w:marTop w:val="0"/>
      <w:marBottom w:val="0"/>
      <w:divBdr>
        <w:top w:val="none" w:sz="0" w:space="0" w:color="auto"/>
        <w:left w:val="none" w:sz="0" w:space="0" w:color="auto"/>
        <w:bottom w:val="none" w:sz="0" w:space="0" w:color="auto"/>
        <w:right w:val="none" w:sz="0" w:space="0" w:color="auto"/>
      </w:divBdr>
      <w:divsChild>
        <w:div w:id="452330275">
          <w:marLeft w:val="446"/>
          <w:marRight w:val="0"/>
          <w:marTop w:val="0"/>
          <w:marBottom w:val="0"/>
          <w:divBdr>
            <w:top w:val="none" w:sz="0" w:space="0" w:color="auto"/>
            <w:left w:val="none" w:sz="0" w:space="0" w:color="auto"/>
            <w:bottom w:val="none" w:sz="0" w:space="0" w:color="auto"/>
            <w:right w:val="none" w:sz="0" w:space="0" w:color="auto"/>
          </w:divBdr>
        </w:div>
        <w:div w:id="10228892">
          <w:marLeft w:val="446"/>
          <w:marRight w:val="0"/>
          <w:marTop w:val="0"/>
          <w:marBottom w:val="0"/>
          <w:divBdr>
            <w:top w:val="none" w:sz="0" w:space="0" w:color="auto"/>
            <w:left w:val="none" w:sz="0" w:space="0" w:color="auto"/>
            <w:bottom w:val="none" w:sz="0" w:space="0" w:color="auto"/>
            <w:right w:val="none" w:sz="0" w:space="0" w:color="auto"/>
          </w:divBdr>
        </w:div>
        <w:div w:id="9877082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ocpo.treasury.gov.za/About_Us/Functional_Units/Pages/Strategic-Procurement.aspx"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BC4EFDD3AE043BE2D56F908A418CE" ma:contentTypeVersion="0" ma:contentTypeDescription="Create a new document." ma:contentTypeScope="" ma:versionID="37426888d62ce07ca625c24dffddd995">
  <xsd:schema xmlns:xsd="http://www.w3.org/2001/XMLSchema" xmlns:xs="http://www.w3.org/2001/XMLSchema" xmlns:p="http://schemas.microsoft.com/office/2006/metadata/properties" xmlns:ns2="f8799524-a42d-49f8-ba48-1cb487ac1ef9" targetNamespace="http://schemas.microsoft.com/office/2006/metadata/properties" ma:root="true" ma:fieldsID="edd2b698a36b3efc1027e6f58470aecc" ns2:_="">
    <xsd:import namespace="f8799524-a42d-49f8-ba48-1cb487ac1e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99524-a42d-49f8-ba48-1cb487ac1e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8799524-a42d-49f8-ba48-1cb487ac1ef9">774X6YNWCY6Z-1157834876-15</_dlc_DocId>
    <_dlc_DocIdUrl xmlns="f8799524-a42d-49f8-ba48-1cb487ac1ef9">
      <Url>http://pfmportal.treasury.gov.za/sites/strategicsourcing/_layouts/15/DocIdRedir.aspx?ID=774X6YNWCY6Z-1157834876-15</Url>
      <Description>774X6YNWCY6Z-1157834876-15</Description>
    </_dlc_DocIdUrl>
  </documentManagement>
</p:properties>
</file>

<file path=customXml/itemProps1.xml><?xml version="1.0" encoding="utf-8"?>
<ds:datastoreItem xmlns:ds="http://schemas.openxmlformats.org/officeDocument/2006/customXml" ds:itemID="{596ABD29-88C4-4216-9700-26BCA9514750}"/>
</file>

<file path=customXml/itemProps2.xml><?xml version="1.0" encoding="utf-8"?>
<ds:datastoreItem xmlns:ds="http://schemas.openxmlformats.org/officeDocument/2006/customXml" ds:itemID="{752E6CDA-9380-4A71-A130-DF22AE1C34DD}"/>
</file>

<file path=customXml/itemProps3.xml><?xml version="1.0" encoding="utf-8"?>
<ds:datastoreItem xmlns:ds="http://schemas.openxmlformats.org/officeDocument/2006/customXml" ds:itemID="{930D8991-F961-41E2-8A37-E93F8C281DA2}"/>
</file>

<file path=customXml/itemProps4.xml><?xml version="1.0" encoding="utf-8"?>
<ds:datastoreItem xmlns:ds="http://schemas.openxmlformats.org/officeDocument/2006/customXml" ds:itemID="{B225F0D2-0FD1-4EDD-8D8E-7DADFF42DB5E}"/>
</file>

<file path=docProps/app.xml><?xml version="1.0" encoding="utf-8"?>
<Properties xmlns="http://schemas.openxmlformats.org/officeDocument/2006/extended-properties" xmlns:vt="http://schemas.openxmlformats.org/officeDocument/2006/docPropsVTypes">
  <Template>Normal</Template>
  <TotalTime>171</TotalTime>
  <Pages>1</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SPEND ANALYSIS</vt:lpstr>
    </vt:vector>
  </TitlesOfParts>
  <Company>SPEND ANALYSIS</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 ANALYSIS</dc:title>
  <dc:creator>VOLITION</dc:creator>
  <cp:lastModifiedBy>Estelle Setan</cp:lastModifiedBy>
  <cp:revision>14</cp:revision>
  <cp:lastPrinted>2016-05-03T08:45:00Z</cp:lastPrinted>
  <dcterms:created xsi:type="dcterms:W3CDTF">2015-08-31T09:38:00Z</dcterms:created>
  <dcterms:modified xsi:type="dcterms:W3CDTF">2016-05-03T08:45:00Z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0x01010085DBC4EFDD3AE043BE2D56F908A418CE</vt:lpwstr>
  </property>
  <property fmtid="{D5CDD505-2E9C-101B-9397-08002B2CF9AE}" pid="3" name="_dlc_DocIdItemGuid">
    <vt:lpwstr>58cba31f-fb11-4d3e-aca1-784e6777d29c</vt:lpwstr>
  </property>
</Properties>
</file>